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宁夏煤矿安全监察局银南监察分局关于羊场湾煤矿一号井“6·6”机电事故“回头看”的评估报告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按照《关于做好煤矿重特大事故整改措施落实情况“回头看”工作的通知》要求，</w:t>
      </w:r>
      <w:r>
        <w:rPr>
          <w:rFonts w:hint="eastAsia" w:ascii="仿宋_GB2312" w:hAnsi="仿宋_GB2312" w:eastAsia="仿宋_GB2312" w:cs="仿宋_GB2312"/>
          <w:color w:val="auto"/>
          <w:sz w:val="32"/>
          <w:szCs w:val="32"/>
          <w:lang w:val="en-US" w:eastAsia="zh-CN"/>
        </w:rPr>
        <w:t>2021</w:t>
      </w:r>
      <w:r>
        <w:rPr>
          <w:rFonts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宁夏煤矿安全监察局、</w:t>
      </w:r>
      <w:r>
        <w:rPr>
          <w:rFonts w:ascii="仿宋_GB2312" w:hAnsi="仿宋_GB2312" w:eastAsia="仿宋_GB2312" w:cs="仿宋_GB2312"/>
          <w:color w:val="auto"/>
          <w:sz w:val="32"/>
          <w:szCs w:val="32"/>
        </w:rPr>
        <w:t>银南监察分局对</w:t>
      </w:r>
      <w:r>
        <w:rPr>
          <w:rFonts w:hint="eastAsia" w:ascii="仿宋_GB2312" w:hAnsi="仿宋_GB2312" w:eastAsia="仿宋_GB2312" w:cs="仿宋_GB2312"/>
          <w:color w:val="auto"/>
          <w:sz w:val="32"/>
          <w:szCs w:val="32"/>
          <w:lang w:val="en-US" w:eastAsia="zh-CN"/>
        </w:rPr>
        <w:t>羊场湾</w:t>
      </w:r>
      <w:r>
        <w:rPr>
          <w:rFonts w:hint="eastAsia" w:ascii="仿宋" w:hAnsi="仿宋" w:eastAsia="仿宋" w:cs="仿宋"/>
          <w:color w:val="auto"/>
          <w:sz w:val="32"/>
          <w:szCs w:val="32"/>
          <w:lang w:val="en-US" w:eastAsia="zh-CN"/>
        </w:rPr>
        <w:t>煤矿一号井“6·6”机电事故开展了回头看评估工作，现将相关情况说明如下：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val="en-US" w:eastAsia="zh-CN"/>
        </w:rPr>
        <w:t>一、</w:t>
      </w:r>
      <w:r>
        <w:rPr>
          <w:rFonts w:ascii="黑体" w:hAnsi="黑体" w:eastAsia="黑体" w:cs="黑体"/>
          <w:sz w:val="32"/>
          <w:szCs w:val="32"/>
        </w:rPr>
        <w:t>事故简要情况及相关责任单位（人员）处理落实情况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时</w:t>
      </w:r>
      <w:r>
        <w:rPr>
          <w:rFonts w:hint="eastAsia" w:ascii="仿宋_GB2312" w:hAnsi="Times New Roman" w:eastAsia="仿宋_GB2312" w:cs="Times New Roman"/>
          <w:sz w:val="32"/>
          <w:szCs w:val="32"/>
          <w:lang w:val="en-US" w:eastAsia="zh-CN"/>
        </w:rPr>
        <w:t>12分钟</w:t>
      </w:r>
      <w:r>
        <w:rPr>
          <w:rFonts w:hint="eastAsia" w:ascii="仿宋_GB2312" w:hAnsi="Times New Roman" w:eastAsia="仿宋_GB2312" w:cs="Times New Roman"/>
          <w:sz w:val="32"/>
          <w:szCs w:val="32"/>
        </w:rPr>
        <w:t>左右，</w:t>
      </w:r>
      <w:r>
        <w:rPr>
          <w:rFonts w:hint="eastAsia" w:ascii="仿宋_GB2312" w:hAnsi="Times New Roman" w:eastAsia="仿宋_GB2312" w:cs="Times New Roman"/>
          <w:sz w:val="32"/>
          <w:szCs w:val="32"/>
          <w:lang w:val="en-US" w:eastAsia="zh-CN"/>
        </w:rPr>
        <w:t>国家能源集团宁夏煤业有限责任公司羊场湾</w:t>
      </w:r>
      <w:r>
        <w:rPr>
          <w:rFonts w:hint="eastAsia" w:ascii="仿宋_GB2312" w:hAnsi="Times New Roman" w:eastAsia="仿宋_GB2312" w:cs="Times New Roman"/>
          <w:sz w:val="32"/>
          <w:szCs w:val="32"/>
        </w:rPr>
        <w:t>煤矿</w:t>
      </w:r>
      <w:r>
        <w:rPr>
          <w:rFonts w:hint="eastAsia" w:ascii="仿宋_GB2312" w:hAnsi="Times New Roman" w:eastAsia="仿宋_GB2312" w:cs="Times New Roman"/>
          <w:sz w:val="32"/>
          <w:szCs w:val="32"/>
          <w:lang w:val="en-US" w:eastAsia="zh-CN"/>
        </w:rPr>
        <w:t>一号井130205综放工作面回风巷发生一起机电事故</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此次事故</w:t>
      </w:r>
      <w:r>
        <w:rPr>
          <w:rFonts w:hint="eastAsia" w:ascii="Times New Roman" w:hAnsi="Times New Roman" w:eastAsia="仿宋_GB2312" w:cs="Times New Roman"/>
          <w:sz w:val="32"/>
          <w:szCs w:val="32"/>
          <w:lang w:eastAsia="zh-CN"/>
        </w:rPr>
        <w:t>导致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人死亡，直接经济</w:t>
      </w:r>
      <w:r>
        <w:rPr>
          <w:rFonts w:hint="eastAsia" w:ascii="Times New Roman" w:hAnsi="Times New Roman" w:eastAsia="仿宋_GB2312" w:cs="Times New Roman"/>
          <w:sz w:val="32"/>
          <w:szCs w:val="32"/>
        </w:rPr>
        <w:t>损失</w:t>
      </w:r>
      <w:r>
        <w:rPr>
          <w:rFonts w:hint="eastAsia" w:ascii="Times New Roman" w:hAnsi="Times New Roman" w:eastAsia="仿宋_GB2312" w:cs="Times New Roman"/>
          <w:sz w:val="32"/>
          <w:szCs w:val="32"/>
          <w:lang w:val="en-US" w:eastAsia="zh-CN"/>
        </w:rPr>
        <w:t>147.8704万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不含事故罚款）</w:t>
      </w:r>
      <w:r>
        <w:rPr>
          <w:rFonts w:ascii="Times New Roman" w:hAnsi="Times New Roman" w:eastAsia="仿宋_GB2312" w:cs="Times New Roman"/>
          <w:sz w:val="32"/>
          <w:szCs w:val="32"/>
        </w:rPr>
        <w:t>。</w:t>
      </w:r>
      <w:r>
        <w:rPr>
          <w:rFonts w:hint="eastAsia" w:ascii="仿宋_GB2312" w:hAnsi="仿宋_GB2312" w:eastAsia="仿宋_GB2312" w:cs="仿宋_GB2312"/>
          <w:color w:val="auto"/>
          <w:sz w:val="32"/>
          <w:szCs w:val="32"/>
        </w:rPr>
        <w:t>宁夏煤矿安全监察局银南监察分局</w:t>
      </w:r>
      <w:r>
        <w:rPr>
          <w:rFonts w:hint="eastAsia" w:ascii="仿宋_GB2312" w:hAnsi="仿宋_GB2312" w:eastAsia="仿宋_GB2312" w:cs="仿宋_GB2312"/>
          <w:color w:val="auto"/>
          <w:sz w:val="32"/>
          <w:szCs w:val="32"/>
          <w:lang w:eastAsia="zh-CN"/>
        </w:rPr>
        <w:t>会同宁东管委会安监局、宁夏总工会能源化工冶金通信工会委员会、宁东管委会监察室、宁东公安分局</w:t>
      </w:r>
      <w:r>
        <w:rPr>
          <w:rFonts w:hint="eastAsia" w:ascii="仿宋_GB2312" w:hAnsi="仿宋_GB2312" w:eastAsia="仿宋_GB2312" w:cs="仿宋_GB2312"/>
          <w:color w:val="auto"/>
          <w:sz w:val="32"/>
          <w:szCs w:val="32"/>
        </w:rPr>
        <w:t>等有关部门</w:t>
      </w:r>
      <w:r>
        <w:rPr>
          <w:rFonts w:hint="eastAsia" w:ascii="仿宋_GB2312" w:hAnsi="仿宋_GB2312" w:eastAsia="仿宋_GB2312" w:cs="仿宋_GB2312"/>
          <w:color w:val="auto"/>
          <w:sz w:val="32"/>
          <w:szCs w:val="32"/>
          <w:lang w:eastAsia="zh-CN"/>
        </w:rPr>
        <w:t>联合组成事故调查组开展事故调查</w:t>
      </w:r>
      <w:r>
        <w:rPr>
          <w:rFonts w:hint="eastAsia" w:ascii="仿宋_GB2312" w:hAnsi="仿宋_GB2312" w:eastAsia="仿宋_GB2312" w:cs="仿宋_GB2312"/>
          <w:color w:val="auto"/>
          <w:sz w:val="32"/>
          <w:szCs w:val="32"/>
          <w:lang w:val="en-US" w:eastAsia="zh-CN"/>
        </w:rPr>
        <w:t>，并</w:t>
      </w:r>
      <w:r>
        <w:rPr>
          <w:rFonts w:ascii="仿宋_GB2312" w:hAnsi="仿宋_GB2312" w:eastAsia="仿宋_GB2312" w:cs="仿宋_GB2312"/>
          <w:color w:val="auto"/>
          <w:sz w:val="32"/>
          <w:szCs w:val="32"/>
        </w:rPr>
        <w:t>提交了事故调查报告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2020年7月23日宁夏煤矿安全监察局</w:t>
      </w:r>
      <w:r>
        <w:rPr>
          <w:rFonts w:ascii="仿宋_GB2312" w:hAnsi="仿宋_GB2312" w:eastAsia="仿宋_GB2312" w:cs="仿宋_GB2312"/>
          <w:color w:val="auto"/>
          <w:sz w:val="32"/>
          <w:szCs w:val="32"/>
        </w:rPr>
        <w:t>批复了</w:t>
      </w:r>
      <w:r>
        <w:rPr>
          <w:rFonts w:hint="eastAsia" w:ascii="仿宋_GB2312" w:hAnsi="仿宋_GB2312" w:eastAsia="仿宋_GB2312" w:cs="仿宋_GB2312"/>
          <w:color w:val="auto"/>
          <w:sz w:val="32"/>
          <w:szCs w:val="32"/>
          <w:lang w:val="en-US" w:eastAsia="zh-CN"/>
        </w:rPr>
        <w:t>事故调查</w:t>
      </w:r>
      <w:r>
        <w:rPr>
          <w:rFonts w:ascii="仿宋_GB2312" w:hAnsi="仿宋_GB2312" w:eastAsia="仿宋_GB2312" w:cs="仿宋_GB2312"/>
          <w:color w:val="auto"/>
          <w:sz w:val="32"/>
          <w:szCs w:val="32"/>
        </w:rPr>
        <w:t>报告</w:t>
      </w:r>
      <w:r>
        <w:rPr>
          <w:rFonts w:hint="eastAsia" w:ascii="仿宋_GB2312" w:hAnsi="仿宋_GB2312" w:eastAsia="仿宋_GB2312" w:cs="仿宋_GB2312"/>
          <w:color w:val="auto"/>
          <w:sz w:val="32"/>
          <w:szCs w:val="32"/>
          <w:lang w:eastAsia="zh-CN"/>
        </w:rPr>
        <w:t>。对相关责任单位、责任人员的行政处罚执行情况具体如下：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1.羊场湾煤矿一号井罚款人民币35万元的行政处罚，罚款已缴纳。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2.羊场湾煤矿一号井</w:t>
      </w:r>
      <w:r>
        <w:rPr>
          <w:rFonts w:hint="eastAsia" w:ascii="仿宋" w:hAnsi="仿宋" w:eastAsia="仿宋" w:cs="仿宋"/>
          <w:color w:val="auto"/>
          <w:sz w:val="32"/>
          <w:szCs w:val="32"/>
          <w:lang w:val="en-US" w:eastAsia="zh-CN"/>
        </w:rPr>
        <w:t>“6·6”机电事故</w:t>
      </w:r>
      <w:bookmarkStart w:id="0" w:name="_GoBack"/>
      <w:bookmarkEnd w:id="0"/>
      <w:r>
        <w:rPr>
          <w:rFonts w:hint="eastAsia" w:eastAsia="仿宋_GB2312"/>
          <w:sz w:val="32"/>
          <w:szCs w:val="32"/>
          <w:lang w:val="en-US" w:eastAsia="zh-CN"/>
        </w:rPr>
        <w:t>当班电工郑宏，死者，免于处罚。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3.羊场湾煤矿一号井综掘七队跟班副队长吴国兴，撤销副队长职务处分。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4.羊场湾煤矿一号井综掘七队队长赵奋春，撤销队长职务处分。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5.羊场湾煤矿一号井副总工程师张富宾，给予警告处分，罚款6000元，罚款已缴纳。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6.羊场湾煤矿一号井工会主席张振元，给予警告处分，罚款7000元，罚款已缴纳。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7.羊场湾煤矿一号井安全副矿长田文华，给予警告处分，罚款9000元，罚款已缴纳。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8.羊场湾煤矿一号井生产副矿长胡文博，给予记大过处分。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9.羊场湾煤矿一号井机电副矿长李小四，给予撤职处分。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sz w:val="32"/>
          <w:szCs w:val="32"/>
          <w:lang w:val="en-US" w:eastAsia="zh-CN"/>
        </w:rPr>
      </w:pPr>
      <w:r>
        <w:rPr>
          <w:rFonts w:hint="eastAsia" w:eastAsia="仿宋_GB2312"/>
          <w:sz w:val="32"/>
          <w:szCs w:val="32"/>
          <w:lang w:val="en-US" w:eastAsia="zh-CN"/>
        </w:rPr>
        <w:t>10.羊场湾煤矿一号井矿长王立峰，给予记过处分，罚款4.08万元，罚款已缴纳。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cs="Times New Roman"/>
          <w:sz w:val="32"/>
          <w:szCs w:val="32"/>
          <w:lang w:val="en-US" w:eastAsia="zh-CN"/>
        </w:rPr>
      </w:pPr>
      <w:r>
        <w:rPr>
          <w:rFonts w:hint="eastAsia" w:ascii="黑体" w:hAnsi="黑体" w:eastAsia="黑体" w:cs="黑体"/>
          <w:sz w:val="32"/>
          <w:szCs w:val="32"/>
          <w:lang w:val="en-US" w:eastAsia="zh-CN"/>
        </w:rPr>
        <w:t>二、</w:t>
      </w:r>
      <w:r>
        <w:rPr>
          <w:rFonts w:ascii="黑体" w:hAnsi="黑体" w:eastAsia="黑体" w:cs="黑体"/>
          <w:sz w:val="32"/>
          <w:szCs w:val="32"/>
        </w:rPr>
        <w:t>整改措施及落实情况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楷体_GB2312" w:hAnsi="楷体_GB2312" w:eastAsia="楷体_GB2312" w:cs="楷体_GB2312"/>
          <w:b w:val="0"/>
          <w:bCs w:val="0"/>
          <w:kern w:val="11"/>
          <w:sz w:val="32"/>
          <w:szCs w:val="32"/>
          <w:lang w:val="zh-CN" w:eastAsia="zh-CN"/>
        </w:rPr>
      </w:pPr>
      <w:r>
        <w:rPr>
          <w:rFonts w:hint="eastAsia" w:eastAsia="仿宋_GB2312" w:cs="Times New Roman"/>
          <w:sz w:val="32"/>
          <w:szCs w:val="32"/>
          <w:lang w:val="en-US" w:eastAsia="zh-CN"/>
        </w:rPr>
        <w:t>“6.6”事故发生后，羊场湾煤矿</w:t>
      </w:r>
      <w:r>
        <w:rPr>
          <w:rFonts w:hint="eastAsia" w:eastAsia="仿宋_GB2312"/>
          <w:sz w:val="32"/>
          <w:szCs w:val="32"/>
          <w:lang w:val="en-US" w:eastAsia="zh-CN"/>
        </w:rPr>
        <w:t>一号井</w:t>
      </w:r>
      <w:r>
        <w:rPr>
          <w:rFonts w:hint="eastAsia" w:eastAsia="仿宋_GB2312" w:cs="Times New Roman"/>
          <w:sz w:val="32"/>
          <w:szCs w:val="32"/>
          <w:lang w:val="en-US" w:eastAsia="zh-CN"/>
        </w:rPr>
        <w:t>于6月6日至6月10日全矿停产整顿，开展了“大反思大讨论大整顿”安全专项活动，矿领导班子、部室、区队、班组、岗位操作人员进行了反思讨论，从安全第一思想树立、安全工作作风建设、安全管理制度落实考核、安全生产岗位责任履行、岗位危险源辨识及标准化作业流程执行和重点工程、零星工程日常管理、安全培训、业务保安、技术保安、员工自保互保联保等方面进行了梳理，对存在的问题进行了原因分析，并制定了整改措施、明确了整改时间和整改责任人及整改部门。安全监察管理部和培训中心的管理人员组成的反思整顿督导小组进驻基层区队全程跟踪、督促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6月7日至6月11日，羊场湾煤矿</w:t>
      </w:r>
      <w:r>
        <w:rPr>
          <w:rFonts w:hint="eastAsia" w:eastAsia="仿宋_GB2312"/>
          <w:sz w:val="32"/>
          <w:szCs w:val="32"/>
          <w:lang w:val="en-US" w:eastAsia="zh-CN"/>
        </w:rPr>
        <w:t>一号井</w:t>
      </w:r>
      <w:r>
        <w:rPr>
          <w:rFonts w:hint="eastAsia" w:eastAsia="仿宋_GB2312" w:cs="Times New Roman"/>
          <w:sz w:val="32"/>
          <w:szCs w:val="32"/>
          <w:lang w:val="en-US" w:eastAsia="zh-CN"/>
        </w:rPr>
        <w:t>培训中心对在岗、证件有效的电工操作人员进行理论培训、考试，实操现场培训、考试。组织开展供电安全、“能量隔离”实操专项演练，从理论知识、应知应会、现场危险源辨识、电工工器具的正确使用方面加强电工操作人员素质，要求所有电工必须人人过关，所有在册电工均签订了安全承诺书。</w:t>
      </w:r>
    </w:p>
    <w:p>
      <w:pPr>
        <w:pStyle w:val="11"/>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both"/>
        <w:textAlignment w:val="auto"/>
        <w:rPr>
          <w:rFonts w:hint="default"/>
          <w:lang w:val="en-US" w:eastAsia="zh-CN"/>
        </w:rPr>
      </w:pPr>
      <w:r>
        <w:rPr>
          <w:rFonts w:hint="eastAsia" w:eastAsia="仿宋_GB2312" w:cs="Times New Roman"/>
          <w:sz w:val="32"/>
          <w:szCs w:val="32"/>
          <w:lang w:val="en-US" w:eastAsia="zh-CN"/>
        </w:rPr>
        <w:t>6月7日，羊场湾煤矿</w:t>
      </w:r>
      <w:r>
        <w:rPr>
          <w:rFonts w:hint="eastAsia" w:eastAsia="仿宋_GB2312"/>
          <w:sz w:val="32"/>
          <w:szCs w:val="32"/>
          <w:lang w:val="en-US" w:eastAsia="zh-CN"/>
        </w:rPr>
        <w:t>一号井</w:t>
      </w:r>
      <w:r>
        <w:rPr>
          <w:rFonts w:hint="eastAsia" w:eastAsia="仿宋_GB2312" w:cs="Times New Roman"/>
          <w:sz w:val="32"/>
          <w:szCs w:val="32"/>
          <w:lang w:val="en-US" w:eastAsia="zh-CN"/>
        </w:rPr>
        <w:t>机电管理部下发《关于开展供电安全能量隔离排查的通知》，各单位对本单位管辖范围供电系统进行排查，逐台排查地面、井下各类电气设备。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6月10日，羊场湾煤矿</w:t>
      </w:r>
      <w:r>
        <w:rPr>
          <w:rFonts w:hint="eastAsia" w:eastAsia="仿宋_GB2312"/>
          <w:sz w:val="32"/>
          <w:szCs w:val="32"/>
          <w:lang w:val="en-US" w:eastAsia="zh-CN"/>
        </w:rPr>
        <w:t>一号井</w:t>
      </w:r>
      <w:r>
        <w:rPr>
          <w:rFonts w:hint="eastAsia" w:eastAsia="仿宋_GB2312" w:cs="Times New Roman"/>
          <w:sz w:val="32"/>
          <w:szCs w:val="32"/>
          <w:lang w:val="en-US" w:eastAsia="zh-CN"/>
        </w:rPr>
        <w:t>召开安全办公会（扩大）暨安全生产反思会议，集中剖析事故原因、反思事故教训</w:t>
      </w:r>
      <w:r>
        <w:rPr>
          <w:rFonts w:hint="eastAsia" w:eastAsia="仿宋_GB2312" w:cs="Times New Roman"/>
          <w:sz w:val="32"/>
          <w:szCs w:val="32"/>
          <w:lang w:val="zh-CN" w:eastAsia="zh-CN"/>
        </w:rPr>
        <w:t>。</w:t>
      </w:r>
      <w:r>
        <w:rPr>
          <w:rFonts w:hint="eastAsia" w:eastAsia="仿宋_GB2312" w:cs="Times New Roman"/>
          <w:sz w:val="32"/>
          <w:szCs w:val="32"/>
          <w:lang w:val="en-US" w:eastAsia="zh-CN"/>
        </w:rPr>
        <w:t>全矿副科级以上管理人员紧扣“我为安全做什么”撰写反思报告，安监员围绕“如何当好安监员”签订承诺书。实行管理人员“入井三汇报”制度，修订了不安全行为管理办法和安全生产巡回检查管理规定，实施了安全责任网格化和“重点工程项目经理负责制”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针对本次事故，羊场湾煤矿</w:t>
      </w:r>
      <w:r>
        <w:rPr>
          <w:rFonts w:hint="eastAsia" w:eastAsia="仿宋_GB2312"/>
          <w:sz w:val="32"/>
          <w:szCs w:val="32"/>
          <w:lang w:val="en-US" w:eastAsia="zh-CN"/>
        </w:rPr>
        <w:t>一号井</w:t>
      </w:r>
      <w:r>
        <w:rPr>
          <w:rFonts w:hint="eastAsia" w:eastAsia="仿宋_GB2312" w:cs="Times New Roman"/>
          <w:sz w:val="32"/>
          <w:szCs w:val="32"/>
          <w:lang w:val="en-US" w:eastAsia="zh-CN"/>
        </w:rPr>
        <w:t>开展了机电运输大会战，开展专项风险辨识活动，补充完善管控措施，梳理并修订安全作业规程和技术措施。排查事故隐患，形成整治清单，执行“谁验收，谁负责”的责任追究制度。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羊场湾煤矿进一步完善了机电标准化许可制度，执行设备检修“能量隔离”措施和“六统一”规定，电气检修要求“一人监护一人作业”。进一步完善审批作业流程，对停送电过程及检修作业进行全方位监管。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2020年6月7日开始，羊场湾煤矿一号井利用全矿机电运输安全生产标准化检查验收、风险管控情况管控效果及事故隐患排查和机电例会组织的专项检查，对全矿进行机电运输进行大检查，共开展隐患排查3次，查出各类问题86条，所有问题全部按照“五定”的原则整改完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lang w:val="en-US" w:eastAsia="zh-CN"/>
        </w:rPr>
      </w:pPr>
      <w:r>
        <w:rPr>
          <w:rFonts w:hint="eastAsia" w:eastAsia="仿宋_GB2312" w:cs="Times New Roman"/>
          <w:sz w:val="32"/>
          <w:szCs w:val="32"/>
          <w:lang w:val="en-US" w:eastAsia="zh-CN"/>
        </w:rPr>
        <w:t>羊场湾煤矿</w:t>
      </w:r>
      <w:r>
        <w:rPr>
          <w:rFonts w:hint="eastAsia" w:eastAsia="仿宋_GB2312"/>
          <w:sz w:val="32"/>
          <w:szCs w:val="32"/>
          <w:lang w:val="en-US" w:eastAsia="zh-CN"/>
        </w:rPr>
        <w:t>一号井</w:t>
      </w:r>
      <w:r>
        <w:rPr>
          <w:rFonts w:hint="eastAsia" w:eastAsia="仿宋_GB2312" w:cs="Times New Roman"/>
          <w:sz w:val="32"/>
          <w:szCs w:val="32"/>
          <w:lang w:val="en-US" w:eastAsia="zh-CN"/>
        </w:rPr>
        <w:t>针对井下电工在操作中容易出现的误送电现象，所有电工统一配备、使用停送电工器具、自制锁具及停送电管理牌等。在电气开关隔离把手、高压真空配电装置、低压馈电开关、胶带输送机保护启动器、急停保护开关、移动变电站、设备转动部位等上锁管理，实施能量隔离全覆盖及“谁检修、谁停电、谁挂牌、谁上锁、谁送电、谁解锁”的“六统一”闭环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ascii="黑体" w:hAnsi="黑体" w:eastAsia="黑体" w:cs="黑体"/>
          <w:sz w:val="32"/>
          <w:szCs w:val="32"/>
        </w:rPr>
        <w:t>、存在的问题及对策措施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通过本次“回头看”，发现羊场湾煤矿一号井在机电管理方面还存在不同程度的问题，宁夏煤矿安全监察局、银南监察分局将按照“一矿一策”精准执法重点持续关注羊场湾煤矿一号井安全生产动态，同时要求羊场湾煤矿一号井牢固树立安全发展理念，切实落实企业安全生产主体责任，从教育培训、执行作业规程和岗位责任制、现场管理等方面入手，努力提而安全管理水平和员工素质，确保安全。</w:t>
      </w:r>
    </w:p>
    <w:sectPr>
      <w:footerReference r:id="rId3" w:type="default"/>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HNY36HmAQAAxwMA&#10;AA4AAAAAAAAAAQAgAAAAHgEAAGRycy9lMm9Eb2MueG1sUEsFBgAAAAAGAAYAWQEAAH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511A7"/>
    <w:multiLevelType w:val="singleLevel"/>
    <w:tmpl w:val="0F9511A7"/>
    <w:lvl w:ilvl="0" w:tentative="0">
      <w:start w:val="1"/>
      <w:numFmt w:val="decimal"/>
      <w:pStyle w:val="8"/>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F07A1"/>
    <w:rsid w:val="0D680FDA"/>
    <w:rsid w:val="0DDC192C"/>
    <w:rsid w:val="10E95785"/>
    <w:rsid w:val="12BB6078"/>
    <w:rsid w:val="133430D0"/>
    <w:rsid w:val="135537B3"/>
    <w:rsid w:val="19160A90"/>
    <w:rsid w:val="1EBB3AB1"/>
    <w:rsid w:val="1F1117CA"/>
    <w:rsid w:val="207308D0"/>
    <w:rsid w:val="24F12DA8"/>
    <w:rsid w:val="277D27AF"/>
    <w:rsid w:val="27A30443"/>
    <w:rsid w:val="27F50D90"/>
    <w:rsid w:val="29DA2D2A"/>
    <w:rsid w:val="2AD94476"/>
    <w:rsid w:val="2DF558B7"/>
    <w:rsid w:val="2EB127A8"/>
    <w:rsid w:val="318E04DB"/>
    <w:rsid w:val="381E6E6D"/>
    <w:rsid w:val="3A451A9A"/>
    <w:rsid w:val="3BF06E58"/>
    <w:rsid w:val="3CFD42C5"/>
    <w:rsid w:val="3DC3706F"/>
    <w:rsid w:val="475E4B7B"/>
    <w:rsid w:val="48EB0331"/>
    <w:rsid w:val="57FC70F2"/>
    <w:rsid w:val="5C40618E"/>
    <w:rsid w:val="628D1165"/>
    <w:rsid w:val="64DE2400"/>
    <w:rsid w:val="681C4D76"/>
    <w:rsid w:val="68C44D88"/>
    <w:rsid w:val="6C5F28DE"/>
    <w:rsid w:val="6D5C17A3"/>
    <w:rsid w:val="761C44BB"/>
    <w:rsid w:val="7B600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footer"/>
    <w:basedOn w:val="1"/>
    <w:next w:val="3"/>
    <w:unhideWhenUsed/>
    <w:uiPriority w:val="99"/>
    <w:pPr>
      <w:tabs>
        <w:tab w:val="center" w:pos="4153"/>
        <w:tab w:val="right" w:pos="8306"/>
      </w:tabs>
      <w:snapToGrid w:val="0"/>
      <w:jc w:val="left"/>
    </w:pPr>
    <w:rPr>
      <w:sz w:val="18"/>
      <w:szCs w:val="18"/>
    </w:rPr>
  </w:style>
  <w:style w:type="paragraph" w:styleId="3">
    <w:name w:val="annotation subject"/>
    <w:next w:val="1"/>
    <w:qFormat/>
    <w:uiPriority w:val="0"/>
    <w:pPr>
      <w:widowControl w:val="0"/>
      <w:spacing w:line="560" w:lineRule="exact"/>
      <w:ind w:firstLine="200"/>
    </w:pPr>
    <w:rPr>
      <w:rFonts w:ascii="Calibri" w:hAnsi="宋体" w:eastAsia="仿宋_GB2312" w:cs="Times New Roman"/>
      <w:sz w:val="22"/>
      <w:lang w:val="en-US" w:eastAsia="zh-CN" w:bidi="ar-SA"/>
    </w:rPr>
  </w:style>
  <w:style w:type="paragraph" w:styleId="4">
    <w:name w:val="Body Text"/>
    <w:basedOn w:val="1"/>
    <w:qFormat/>
    <w:uiPriority w:val="99"/>
    <w:rPr>
      <w:rFonts w:ascii="Times New Roman" w:hAnsi="Times New Roman" w:eastAsia="楷体_GB2312" w:cs="Times New Roman"/>
      <w:b/>
      <w:bCs/>
      <w:sz w:val="32"/>
      <w:szCs w:val="32"/>
    </w:rPr>
  </w:style>
  <w:style w:type="paragraph" w:styleId="5">
    <w:name w:val="Body Text Indent"/>
    <w:basedOn w:val="1"/>
    <w:next w:val="6"/>
    <w:qFormat/>
    <w:uiPriority w:val="99"/>
    <w:pPr>
      <w:spacing w:after="120"/>
      <w:ind w:left="420" w:leftChars="200"/>
    </w:pPr>
  </w:style>
  <w:style w:type="paragraph" w:styleId="6">
    <w:name w:val="footnote text"/>
    <w:unhideWhenUsed/>
    <w:qFormat/>
    <w:uiPriority w:val="99"/>
    <w:pPr>
      <w:widowControl w:val="0"/>
    </w:pPr>
    <w:rPr>
      <w:rFonts w:ascii="Calibri" w:hAnsi="Calibri" w:eastAsia="PMingLiU" w:cs="Arial"/>
      <w:color w:val="000000"/>
      <w:kern w:val="2"/>
      <w:sz w:val="18"/>
      <w:szCs w:val="24"/>
      <w:lang w:val="en-US" w:eastAsia="zh-CN" w:bidi="ar-SA"/>
    </w:rPr>
  </w:style>
  <w:style w:type="paragraph" w:styleId="7">
    <w:name w:val="Plain Text"/>
    <w:basedOn w:val="1"/>
    <w:next w:val="8"/>
    <w:qFormat/>
    <w:uiPriority w:val="0"/>
    <w:rPr>
      <w:rFonts w:ascii="宋体" w:hAnsi="Courier New" w:cs="宋体"/>
    </w:rPr>
  </w:style>
  <w:style w:type="paragraph" w:styleId="8">
    <w:name w:val="List Number 5"/>
    <w:basedOn w:val="1"/>
    <w:uiPriority w:val="0"/>
    <w:pPr>
      <w:numPr>
        <w:ilvl w:val="0"/>
        <w:numId w:val="1"/>
      </w:numPr>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5"/>
    <w:next w:val="7"/>
    <w:qFormat/>
    <w:uiPriority w:val="0"/>
    <w:pPr>
      <w:spacing w:after="0"/>
      <w:ind w:firstLine="420" w:firstLineChars="200"/>
    </w:pPr>
    <w:rPr>
      <w:rFonts w:ascii="Calibri" w:hAnsi="Calibri" w:eastAsia="宋体" w:cs="Times New Roman"/>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表格文字"/>
    <w:basedOn w:val="1"/>
    <w:next w:val="1"/>
    <w:qFormat/>
    <w:uiPriority w:val="0"/>
    <w:pPr>
      <w:widowControl/>
      <w:spacing w:before="10" w:after="10"/>
      <w:jc w:val="center"/>
    </w:pPr>
    <w:rPr>
      <w:kern w:val="0"/>
      <w:sz w:val="22"/>
    </w:rPr>
  </w:style>
  <w:style w:type="paragraph" w:customStyle="1" w:styleId="16">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2021-04-14T11:31:00Z</dcterms:created>
  <dc:creator>Administrator</dc:creator>
  <cp:lastModifiedBy>PA</cp:lastModifiedBy>
  <cp:lastPrinted>2021-07-02T08:15:00Z</cp:lastPrinted>
  <dcterms:modified xsi:type="dcterms:W3CDTF">2021-07-16T01:31:53Z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3311E540A103422680F4EFE9A32B8189</vt:lpwstr>
  </property>
</Properties>
</file>