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EA1" w:rsidRPr="005D6FA5" w:rsidRDefault="00D12EA1" w:rsidP="00D12EA1">
      <w:pPr>
        <w:jc w:val="center"/>
        <w:rPr>
          <w:rFonts w:ascii="宋体" w:eastAsia="宋体" w:hAnsi="宋体"/>
          <w:b/>
          <w:bCs/>
          <w:sz w:val="44"/>
          <w:szCs w:val="48"/>
        </w:rPr>
      </w:pPr>
      <w:bookmarkStart w:id="0" w:name="_GoBack"/>
      <w:bookmarkEnd w:id="0"/>
      <w:r w:rsidRPr="005D6FA5">
        <w:rPr>
          <w:rFonts w:ascii="宋体" w:eastAsia="宋体" w:hAnsi="宋体" w:hint="eastAsia"/>
          <w:b/>
          <w:bCs/>
          <w:sz w:val="44"/>
          <w:szCs w:val="48"/>
        </w:rPr>
        <w:t>宁夏回族自治区预判防控</w:t>
      </w:r>
    </w:p>
    <w:p w:rsidR="00D12EA1" w:rsidRDefault="00D12EA1" w:rsidP="00D12EA1">
      <w:pPr>
        <w:jc w:val="center"/>
        <w:rPr>
          <w:rFonts w:ascii="宋体" w:eastAsia="宋体" w:hAnsi="宋体"/>
          <w:b/>
          <w:bCs/>
          <w:sz w:val="44"/>
          <w:szCs w:val="48"/>
        </w:rPr>
      </w:pPr>
      <w:r w:rsidRPr="005D6FA5">
        <w:rPr>
          <w:rFonts w:ascii="宋体" w:eastAsia="宋体" w:hAnsi="宋体" w:hint="eastAsia"/>
          <w:b/>
          <w:bCs/>
          <w:sz w:val="44"/>
          <w:szCs w:val="48"/>
        </w:rPr>
        <w:t>煤矿重大安全风险实施办法（试行）</w:t>
      </w:r>
    </w:p>
    <w:p w:rsidR="00D12EA1" w:rsidRPr="00887A12" w:rsidRDefault="00D12EA1" w:rsidP="00D12EA1">
      <w:pPr>
        <w:jc w:val="center"/>
        <w:rPr>
          <w:rFonts w:ascii="宋体" w:eastAsia="宋体" w:hAnsi="宋体"/>
          <w:b/>
          <w:bCs/>
          <w:sz w:val="24"/>
          <w:szCs w:val="24"/>
        </w:rPr>
      </w:pPr>
      <w:r w:rsidRPr="00887A12">
        <w:rPr>
          <w:rFonts w:ascii="宋体" w:eastAsia="宋体" w:hAnsi="宋体" w:hint="eastAsia"/>
          <w:b/>
          <w:bCs/>
          <w:sz w:val="24"/>
          <w:szCs w:val="24"/>
        </w:rPr>
        <w:t>（征求意见稿）</w:t>
      </w:r>
    </w:p>
    <w:p w:rsidR="00D12EA1" w:rsidRPr="00221233" w:rsidRDefault="00D12EA1" w:rsidP="00D12EA1">
      <w:pPr>
        <w:jc w:val="center"/>
        <w:rPr>
          <w:rFonts w:ascii="宋体" w:eastAsia="宋体" w:hAnsi="宋体"/>
          <w:b/>
          <w:bCs/>
          <w:sz w:val="13"/>
          <w:szCs w:val="15"/>
        </w:rPr>
      </w:pPr>
    </w:p>
    <w:p w:rsidR="00D12EA1" w:rsidRDefault="00D12EA1" w:rsidP="00D12EA1">
      <w:pPr>
        <w:spacing w:line="480" w:lineRule="exact"/>
        <w:ind w:firstLine="556"/>
        <w:rPr>
          <w:rFonts w:ascii="仿宋" w:eastAsia="仿宋" w:hAnsi="仿宋"/>
          <w:sz w:val="28"/>
          <w:szCs w:val="32"/>
        </w:rPr>
      </w:pPr>
      <w:r w:rsidRPr="003C56E5">
        <w:rPr>
          <w:rFonts w:ascii="仿宋" w:eastAsia="仿宋" w:hAnsi="仿宋" w:hint="eastAsia"/>
          <w:b/>
          <w:bCs/>
          <w:sz w:val="28"/>
          <w:szCs w:val="32"/>
        </w:rPr>
        <w:t>第一条</w:t>
      </w:r>
      <w:r w:rsidRPr="005D6FA5">
        <w:rPr>
          <w:rFonts w:ascii="仿宋" w:eastAsia="仿宋" w:hAnsi="仿宋" w:hint="eastAsia"/>
          <w:sz w:val="28"/>
          <w:szCs w:val="32"/>
        </w:rPr>
        <w:t xml:space="preserve"> 为贯彻落实</w:t>
      </w:r>
      <w:r>
        <w:rPr>
          <w:rFonts w:ascii="仿宋" w:eastAsia="仿宋" w:hAnsi="仿宋" w:hint="eastAsia"/>
          <w:sz w:val="28"/>
          <w:szCs w:val="32"/>
        </w:rPr>
        <w:t>习近平总书记</w:t>
      </w:r>
      <w:r w:rsidRPr="005D6FA5">
        <w:rPr>
          <w:rFonts w:ascii="仿宋" w:eastAsia="仿宋" w:hAnsi="仿宋" w:hint="eastAsia"/>
          <w:sz w:val="28"/>
          <w:szCs w:val="32"/>
        </w:rPr>
        <w:t>关于安全生产工作的</w:t>
      </w:r>
      <w:r>
        <w:rPr>
          <w:rFonts w:ascii="仿宋" w:eastAsia="仿宋" w:hAnsi="仿宋" w:hint="eastAsia"/>
          <w:sz w:val="28"/>
          <w:szCs w:val="32"/>
        </w:rPr>
        <w:t>重要指示批示精神</w:t>
      </w:r>
      <w:r w:rsidRPr="005D6FA5">
        <w:rPr>
          <w:rFonts w:ascii="仿宋" w:eastAsia="仿宋" w:hAnsi="仿宋" w:hint="eastAsia"/>
          <w:sz w:val="28"/>
          <w:szCs w:val="32"/>
        </w:rPr>
        <w:t>，防范化解</w:t>
      </w:r>
      <w:r>
        <w:rPr>
          <w:rFonts w:ascii="仿宋" w:eastAsia="仿宋" w:hAnsi="仿宋" w:hint="eastAsia"/>
          <w:sz w:val="28"/>
          <w:szCs w:val="32"/>
        </w:rPr>
        <w:t>煤矿</w:t>
      </w:r>
      <w:r w:rsidRPr="005D6FA5">
        <w:rPr>
          <w:rFonts w:ascii="仿宋" w:eastAsia="仿宋" w:hAnsi="仿宋" w:hint="eastAsia"/>
          <w:sz w:val="28"/>
          <w:szCs w:val="32"/>
        </w:rPr>
        <w:t>重大安全风险，有效遏制</w:t>
      </w:r>
      <w:r>
        <w:rPr>
          <w:rFonts w:ascii="仿宋" w:eastAsia="仿宋" w:hAnsi="仿宋" w:hint="eastAsia"/>
          <w:sz w:val="28"/>
          <w:szCs w:val="32"/>
        </w:rPr>
        <w:t>煤矿</w:t>
      </w:r>
      <w:r w:rsidRPr="005D6FA5">
        <w:rPr>
          <w:rFonts w:ascii="仿宋" w:eastAsia="仿宋" w:hAnsi="仿宋" w:hint="eastAsia"/>
          <w:sz w:val="28"/>
          <w:szCs w:val="32"/>
        </w:rPr>
        <w:t>重特大事故，推进</w:t>
      </w:r>
      <w:r>
        <w:rPr>
          <w:rFonts w:ascii="仿宋" w:eastAsia="仿宋" w:hAnsi="仿宋" w:hint="eastAsia"/>
          <w:sz w:val="28"/>
          <w:szCs w:val="32"/>
        </w:rPr>
        <w:t>煤矿</w:t>
      </w:r>
      <w:r w:rsidRPr="005D6FA5">
        <w:rPr>
          <w:rFonts w:ascii="仿宋" w:eastAsia="仿宋" w:hAnsi="仿宋" w:hint="eastAsia"/>
          <w:sz w:val="28"/>
          <w:szCs w:val="32"/>
        </w:rPr>
        <w:t>安全生产治理体系和治理能力现代化，</w:t>
      </w:r>
      <w:r>
        <w:rPr>
          <w:rFonts w:ascii="仿宋" w:eastAsia="仿宋" w:hAnsi="仿宋" w:hint="eastAsia"/>
          <w:sz w:val="28"/>
          <w:szCs w:val="32"/>
        </w:rPr>
        <w:t>根据《关于预判防控煤矿重大安全风险的指导意见（试行）》（煤安监监察〔2</w:t>
      </w:r>
      <w:r>
        <w:rPr>
          <w:rFonts w:ascii="仿宋" w:eastAsia="仿宋" w:hAnsi="仿宋"/>
          <w:sz w:val="28"/>
          <w:szCs w:val="32"/>
        </w:rPr>
        <w:t>020</w:t>
      </w:r>
      <w:r>
        <w:rPr>
          <w:rFonts w:ascii="仿宋" w:eastAsia="仿宋" w:hAnsi="仿宋" w:hint="eastAsia"/>
          <w:sz w:val="28"/>
          <w:szCs w:val="32"/>
        </w:rPr>
        <w:t>〕2</w:t>
      </w:r>
      <w:r>
        <w:rPr>
          <w:rFonts w:ascii="仿宋" w:eastAsia="仿宋" w:hAnsi="仿宋"/>
          <w:sz w:val="28"/>
          <w:szCs w:val="32"/>
        </w:rPr>
        <w:t>5</w:t>
      </w:r>
      <w:r>
        <w:rPr>
          <w:rFonts w:ascii="仿宋" w:eastAsia="仿宋" w:hAnsi="仿宋" w:hint="eastAsia"/>
          <w:sz w:val="28"/>
          <w:szCs w:val="32"/>
        </w:rPr>
        <w:t>号）、《煤矿安全生产标准化管理体系基本要求及评分方法》（煤安监行管〔2</w:t>
      </w:r>
      <w:r>
        <w:rPr>
          <w:rFonts w:ascii="仿宋" w:eastAsia="仿宋" w:hAnsi="仿宋"/>
          <w:sz w:val="28"/>
          <w:szCs w:val="32"/>
        </w:rPr>
        <w:t>020</w:t>
      </w:r>
      <w:r>
        <w:rPr>
          <w:rFonts w:ascii="仿宋" w:eastAsia="仿宋" w:hAnsi="仿宋" w:hint="eastAsia"/>
          <w:sz w:val="28"/>
          <w:szCs w:val="32"/>
        </w:rPr>
        <w:t>〕</w:t>
      </w:r>
      <w:r>
        <w:rPr>
          <w:rFonts w:ascii="仿宋" w:eastAsia="仿宋" w:hAnsi="仿宋"/>
          <w:sz w:val="28"/>
          <w:szCs w:val="32"/>
        </w:rPr>
        <w:t>16</w:t>
      </w:r>
      <w:r>
        <w:rPr>
          <w:rFonts w:ascii="仿宋" w:eastAsia="仿宋" w:hAnsi="仿宋" w:hint="eastAsia"/>
          <w:sz w:val="28"/>
          <w:szCs w:val="32"/>
        </w:rPr>
        <w:t>号）、《关于落实煤矿</w:t>
      </w:r>
      <w:r w:rsidRPr="000A7E8B">
        <w:rPr>
          <w:rFonts w:ascii="仿宋" w:eastAsia="仿宋" w:hAnsi="仿宋" w:hint="eastAsia"/>
          <w:sz w:val="28"/>
          <w:szCs w:val="32"/>
        </w:rPr>
        <w:t>企业安全生产主体责任的指导意见》（煤安监行管〔2</w:t>
      </w:r>
      <w:r w:rsidRPr="000A7E8B">
        <w:rPr>
          <w:rFonts w:ascii="仿宋" w:eastAsia="仿宋" w:hAnsi="仿宋"/>
          <w:sz w:val="28"/>
          <w:szCs w:val="32"/>
        </w:rPr>
        <w:t>020</w:t>
      </w:r>
      <w:r w:rsidRPr="000A7E8B">
        <w:rPr>
          <w:rFonts w:ascii="仿宋" w:eastAsia="仿宋" w:hAnsi="仿宋" w:hint="eastAsia"/>
          <w:sz w:val="28"/>
          <w:szCs w:val="32"/>
        </w:rPr>
        <w:t>〕3</w:t>
      </w:r>
      <w:r w:rsidRPr="000A7E8B">
        <w:rPr>
          <w:rFonts w:ascii="仿宋" w:eastAsia="仿宋" w:hAnsi="仿宋"/>
          <w:sz w:val="28"/>
          <w:szCs w:val="32"/>
        </w:rPr>
        <w:t>0</w:t>
      </w:r>
      <w:r w:rsidRPr="000A7E8B">
        <w:rPr>
          <w:rFonts w:ascii="仿宋" w:eastAsia="仿宋" w:hAnsi="仿宋" w:hint="eastAsia"/>
          <w:sz w:val="28"/>
          <w:szCs w:val="32"/>
        </w:rPr>
        <w:t>号）以及《宁夏回族自治区安全生产风险管控与安全生产事故隐患排查治理办法》等</w:t>
      </w:r>
      <w:r>
        <w:rPr>
          <w:rFonts w:ascii="仿宋" w:eastAsia="仿宋" w:hAnsi="仿宋" w:hint="eastAsia"/>
          <w:sz w:val="28"/>
          <w:szCs w:val="32"/>
        </w:rPr>
        <w:t>文件标准的规定，制定本实施办法。</w:t>
      </w:r>
    </w:p>
    <w:p w:rsidR="00D12EA1" w:rsidRDefault="00D12EA1" w:rsidP="00D12EA1">
      <w:pPr>
        <w:spacing w:line="480" w:lineRule="exact"/>
        <w:ind w:firstLine="556"/>
        <w:rPr>
          <w:rFonts w:ascii="仿宋" w:eastAsia="仿宋" w:hAnsi="仿宋"/>
          <w:sz w:val="28"/>
          <w:szCs w:val="32"/>
        </w:rPr>
      </w:pPr>
      <w:r w:rsidRPr="00010462">
        <w:rPr>
          <w:rFonts w:ascii="仿宋" w:eastAsia="仿宋" w:hAnsi="仿宋" w:hint="eastAsia"/>
          <w:b/>
          <w:bCs/>
          <w:sz w:val="28"/>
          <w:szCs w:val="32"/>
        </w:rPr>
        <w:t>第二条</w:t>
      </w:r>
      <w:r>
        <w:rPr>
          <w:rFonts w:ascii="仿宋" w:eastAsia="仿宋" w:hAnsi="仿宋" w:hint="eastAsia"/>
          <w:sz w:val="28"/>
          <w:szCs w:val="32"/>
        </w:rPr>
        <w:t xml:space="preserve"> 本办法适用于办矿主体、生产建设煤矿分析研判、防控化解重大安全风险的活动。</w:t>
      </w:r>
    </w:p>
    <w:p w:rsidR="00D12EA1" w:rsidRDefault="00D12EA1" w:rsidP="00D12EA1">
      <w:pPr>
        <w:spacing w:line="480" w:lineRule="exact"/>
        <w:ind w:firstLine="556"/>
        <w:rPr>
          <w:rFonts w:ascii="仿宋" w:eastAsia="仿宋" w:hAnsi="仿宋"/>
          <w:sz w:val="28"/>
          <w:szCs w:val="32"/>
        </w:rPr>
      </w:pPr>
      <w:r>
        <w:rPr>
          <w:rFonts w:ascii="仿宋" w:eastAsia="仿宋" w:hAnsi="仿宋" w:hint="eastAsia"/>
          <w:sz w:val="28"/>
          <w:szCs w:val="32"/>
        </w:rPr>
        <w:t>本办法也适用于宁夏回族自治区煤矿安全监管部门、煤矿安全监察机构（以下简称煤矿安全监管监察部门）对全区公告的生产、建设煤矿的重大安全风险预判防控工作。</w:t>
      </w:r>
    </w:p>
    <w:p w:rsidR="00D12EA1" w:rsidRDefault="00D12EA1" w:rsidP="00D12EA1">
      <w:pPr>
        <w:spacing w:line="480" w:lineRule="exact"/>
        <w:ind w:firstLine="556"/>
        <w:rPr>
          <w:rFonts w:ascii="仿宋" w:eastAsia="仿宋" w:hAnsi="仿宋"/>
          <w:sz w:val="28"/>
          <w:szCs w:val="32"/>
        </w:rPr>
      </w:pPr>
      <w:r w:rsidRPr="00835C7F">
        <w:rPr>
          <w:rFonts w:ascii="仿宋" w:eastAsia="仿宋" w:hAnsi="仿宋" w:hint="eastAsia"/>
          <w:b/>
          <w:bCs/>
          <w:sz w:val="28"/>
          <w:szCs w:val="32"/>
        </w:rPr>
        <w:t>第三条</w:t>
      </w:r>
      <w:r>
        <w:rPr>
          <w:rFonts w:ascii="仿宋" w:eastAsia="仿宋" w:hAnsi="仿宋" w:hint="eastAsia"/>
          <w:sz w:val="28"/>
          <w:szCs w:val="32"/>
        </w:rPr>
        <w:t xml:space="preserve"> 预判防控煤矿重大安全风险应当坚持安全第一、预防为主、综合治理的工作方针，按照</w:t>
      </w:r>
      <w:r w:rsidRPr="007B64CF">
        <w:rPr>
          <w:rFonts w:ascii="仿宋" w:eastAsia="仿宋" w:hAnsi="仿宋" w:hint="eastAsia"/>
          <w:sz w:val="28"/>
          <w:szCs w:val="32"/>
        </w:rPr>
        <w:t>“企业主体、属地监管、预防为主、防控结合”的工作原则</w:t>
      </w:r>
      <w:r>
        <w:rPr>
          <w:rFonts w:ascii="仿宋" w:eastAsia="仿宋" w:hAnsi="仿宋" w:hint="eastAsia"/>
          <w:sz w:val="28"/>
          <w:szCs w:val="32"/>
        </w:rPr>
        <w:t>，</w:t>
      </w:r>
      <w:r w:rsidRPr="00835C7F">
        <w:rPr>
          <w:rFonts w:ascii="仿宋" w:eastAsia="仿宋" w:hAnsi="仿宋" w:hint="eastAsia"/>
          <w:sz w:val="28"/>
          <w:szCs w:val="32"/>
        </w:rPr>
        <w:t>立足化解重大安全风险、防范重大事故，</w:t>
      </w:r>
      <w:r>
        <w:rPr>
          <w:rFonts w:ascii="仿宋" w:eastAsia="仿宋" w:hAnsi="仿宋" w:hint="eastAsia"/>
          <w:sz w:val="28"/>
          <w:szCs w:val="32"/>
        </w:rPr>
        <w:t>落实煤矿风险防控主体责任，关口前移、源头治理，通过超前辨识，提前预警，精准开展远程和现场监管监察，从根本上消除事故隐患。</w:t>
      </w:r>
    </w:p>
    <w:p w:rsidR="00D12EA1" w:rsidRDefault="00D12EA1" w:rsidP="00D12EA1">
      <w:pPr>
        <w:spacing w:line="480" w:lineRule="exact"/>
        <w:ind w:firstLine="556"/>
        <w:rPr>
          <w:rFonts w:ascii="仿宋" w:eastAsia="仿宋" w:hAnsi="仿宋"/>
          <w:sz w:val="28"/>
          <w:szCs w:val="32"/>
        </w:rPr>
      </w:pPr>
      <w:r w:rsidRPr="00397A97">
        <w:rPr>
          <w:rFonts w:ascii="仿宋" w:eastAsia="仿宋" w:hAnsi="仿宋" w:hint="eastAsia"/>
          <w:b/>
          <w:bCs/>
          <w:sz w:val="28"/>
          <w:szCs w:val="32"/>
        </w:rPr>
        <w:t>第四条</w:t>
      </w:r>
      <w:r>
        <w:rPr>
          <w:rFonts w:ascii="仿宋" w:eastAsia="仿宋" w:hAnsi="仿宋" w:hint="eastAsia"/>
          <w:sz w:val="28"/>
          <w:szCs w:val="32"/>
        </w:rPr>
        <w:t xml:space="preserve"> 办矿主体和煤矿应当将重大安全风险预判防控纳入安全生产责任制，并负有下列责任：</w:t>
      </w:r>
    </w:p>
    <w:p w:rsidR="00D12EA1" w:rsidRDefault="00D12EA1" w:rsidP="00D12EA1">
      <w:pPr>
        <w:spacing w:line="480" w:lineRule="exact"/>
        <w:ind w:firstLine="556"/>
        <w:rPr>
          <w:rFonts w:ascii="仿宋" w:eastAsia="仿宋" w:hAnsi="仿宋"/>
          <w:sz w:val="28"/>
          <w:szCs w:val="32"/>
        </w:rPr>
      </w:pPr>
      <w:r>
        <w:rPr>
          <w:rFonts w:ascii="仿宋" w:eastAsia="仿宋" w:hAnsi="仿宋" w:hint="eastAsia"/>
          <w:sz w:val="28"/>
          <w:szCs w:val="32"/>
        </w:rPr>
        <w:t>（一）建立健全煤矿安全风险分级管控和隐患排查治理双重预防机制。</w:t>
      </w:r>
    </w:p>
    <w:p w:rsidR="00D12EA1" w:rsidRDefault="00D12EA1" w:rsidP="00D12EA1">
      <w:pPr>
        <w:spacing w:line="480" w:lineRule="exact"/>
        <w:ind w:firstLine="556"/>
        <w:rPr>
          <w:rFonts w:ascii="仿宋" w:eastAsia="仿宋" w:hAnsi="仿宋"/>
          <w:sz w:val="28"/>
          <w:szCs w:val="32"/>
        </w:rPr>
      </w:pPr>
      <w:r>
        <w:rPr>
          <w:rFonts w:ascii="仿宋" w:eastAsia="仿宋" w:hAnsi="仿宋" w:hint="eastAsia"/>
          <w:sz w:val="28"/>
          <w:szCs w:val="32"/>
        </w:rPr>
        <w:t>（二）建立包括煤矿安全风险管控责任体系、安全风险辨识、评估、风险分级管控、重大安全风险研判防控、教育培训、公告报告等</w:t>
      </w:r>
      <w:r>
        <w:rPr>
          <w:rFonts w:ascii="仿宋" w:eastAsia="仿宋" w:hAnsi="仿宋" w:hint="eastAsia"/>
          <w:sz w:val="28"/>
          <w:szCs w:val="32"/>
        </w:rPr>
        <w:lastRenderedPageBreak/>
        <w:t>内容的风险管控制度。</w:t>
      </w:r>
    </w:p>
    <w:p w:rsidR="00D12EA1" w:rsidRDefault="00D12EA1" w:rsidP="00D12EA1">
      <w:pPr>
        <w:spacing w:line="480" w:lineRule="exact"/>
        <w:ind w:firstLine="556"/>
        <w:rPr>
          <w:rFonts w:ascii="仿宋" w:eastAsia="仿宋" w:hAnsi="仿宋"/>
          <w:sz w:val="28"/>
          <w:szCs w:val="32"/>
        </w:rPr>
      </w:pPr>
      <w:r>
        <w:rPr>
          <w:rFonts w:ascii="仿宋" w:eastAsia="仿宋" w:hAnsi="仿宋" w:hint="eastAsia"/>
          <w:sz w:val="28"/>
          <w:szCs w:val="32"/>
        </w:rPr>
        <w:t>（三）煤矿每年年底应组织开展年度安全风险辨识评估，形成煤矿重大安全风险清单，制定管控措施，编制重大安全风险管控方案，于下一年度1月</w:t>
      </w:r>
      <w:r>
        <w:rPr>
          <w:rFonts w:ascii="仿宋" w:eastAsia="仿宋" w:hAnsi="仿宋"/>
          <w:sz w:val="28"/>
          <w:szCs w:val="32"/>
        </w:rPr>
        <w:t>15</w:t>
      </w:r>
      <w:r>
        <w:rPr>
          <w:rFonts w:ascii="仿宋" w:eastAsia="仿宋" w:hAnsi="仿宋" w:hint="eastAsia"/>
          <w:sz w:val="28"/>
          <w:szCs w:val="32"/>
        </w:rPr>
        <w:t>日前报送</w:t>
      </w:r>
      <w:r w:rsidR="00123CD0">
        <w:rPr>
          <w:rFonts w:ascii="仿宋" w:eastAsia="仿宋" w:hAnsi="仿宋" w:hint="eastAsia"/>
          <w:sz w:val="28"/>
          <w:szCs w:val="32"/>
        </w:rPr>
        <w:t>设区的</w:t>
      </w:r>
      <w:r w:rsidR="00123CD0" w:rsidRPr="0008128E">
        <w:rPr>
          <w:rFonts w:ascii="仿宋" w:eastAsia="仿宋" w:hAnsi="仿宋" w:hint="eastAsia"/>
          <w:sz w:val="28"/>
          <w:szCs w:val="32"/>
        </w:rPr>
        <w:t>市级煤矿安全监管部门</w:t>
      </w:r>
      <w:r>
        <w:rPr>
          <w:rFonts w:ascii="仿宋" w:eastAsia="仿宋" w:hAnsi="仿宋" w:hint="eastAsia"/>
          <w:sz w:val="28"/>
          <w:szCs w:val="32"/>
        </w:rPr>
        <w:t>（</w:t>
      </w:r>
      <w:r w:rsidR="00123CD0">
        <w:rPr>
          <w:rFonts w:ascii="仿宋" w:eastAsia="仿宋" w:hAnsi="仿宋" w:hint="eastAsia"/>
          <w:sz w:val="28"/>
          <w:szCs w:val="32"/>
        </w:rPr>
        <w:t>含宁东管委会，</w:t>
      </w:r>
      <w:r w:rsidRPr="0008128E">
        <w:rPr>
          <w:rFonts w:ascii="仿宋" w:eastAsia="仿宋" w:hAnsi="仿宋" w:hint="eastAsia"/>
          <w:sz w:val="28"/>
          <w:szCs w:val="32"/>
        </w:rPr>
        <w:t>以下简称为市级煤矿安全监管部门</w:t>
      </w:r>
      <w:r>
        <w:rPr>
          <w:rFonts w:ascii="仿宋" w:eastAsia="仿宋" w:hAnsi="仿宋" w:hint="eastAsia"/>
          <w:sz w:val="28"/>
          <w:szCs w:val="32"/>
        </w:rPr>
        <w:t>）和驻地煤矿监察分局；根据需要开展专项辨识评估，及时更新煤矿重大安全风险清单及管控措施，补充、完善重大安全风险管控方案，在结束辨识后1</w:t>
      </w:r>
      <w:r>
        <w:rPr>
          <w:rFonts w:ascii="仿宋" w:eastAsia="仿宋" w:hAnsi="仿宋"/>
          <w:sz w:val="28"/>
          <w:szCs w:val="32"/>
        </w:rPr>
        <w:t>0</w:t>
      </w:r>
      <w:r>
        <w:rPr>
          <w:rFonts w:ascii="仿宋" w:eastAsia="仿宋" w:hAnsi="仿宋" w:hint="eastAsia"/>
          <w:sz w:val="28"/>
          <w:szCs w:val="32"/>
        </w:rPr>
        <w:t>个工作日内，把以上资料及时报送</w:t>
      </w:r>
      <w:r w:rsidRPr="0008128E">
        <w:rPr>
          <w:rFonts w:ascii="仿宋" w:eastAsia="仿宋" w:hAnsi="仿宋" w:hint="eastAsia"/>
          <w:sz w:val="28"/>
          <w:szCs w:val="32"/>
        </w:rPr>
        <w:t>市级</w:t>
      </w:r>
      <w:r>
        <w:rPr>
          <w:rFonts w:ascii="仿宋" w:eastAsia="仿宋" w:hAnsi="仿宋" w:hint="eastAsia"/>
          <w:sz w:val="28"/>
          <w:szCs w:val="32"/>
        </w:rPr>
        <w:t>煤矿安全监管部门和驻地煤矿监察分局。</w:t>
      </w:r>
    </w:p>
    <w:p w:rsidR="00D12EA1" w:rsidRDefault="00D12EA1" w:rsidP="00D12EA1">
      <w:pPr>
        <w:spacing w:line="480" w:lineRule="exact"/>
        <w:ind w:firstLine="556"/>
        <w:rPr>
          <w:rFonts w:ascii="仿宋" w:eastAsia="仿宋" w:hAnsi="仿宋"/>
          <w:sz w:val="28"/>
          <w:szCs w:val="32"/>
        </w:rPr>
      </w:pPr>
      <w:r>
        <w:rPr>
          <w:rFonts w:ascii="仿宋" w:eastAsia="仿宋" w:hAnsi="仿宋" w:hint="eastAsia"/>
          <w:sz w:val="28"/>
          <w:szCs w:val="32"/>
        </w:rPr>
        <w:t>（四）煤矿矿长每季度末应组织分管领导、副总、科室（部门）、区队（车间）开展一次本矿重大安全风险分析研判会议，对当前和下一季度煤矿生产运行过程中可能存在的重大风险或隐患进行分析，编制煤矿重大安全风险分析研判报告（见附录）。对存在的重大安全风险和隐患应做到应报尽报，不得故意隐瞒、漏报。报告必须经煤矿总工程师技术把关、审核签字，矿长确认签发，并于下一季度第一个月前1</w:t>
      </w:r>
      <w:r>
        <w:rPr>
          <w:rFonts w:ascii="仿宋" w:eastAsia="仿宋" w:hAnsi="仿宋"/>
          <w:sz w:val="28"/>
          <w:szCs w:val="32"/>
        </w:rPr>
        <w:t>0</w:t>
      </w:r>
      <w:r>
        <w:rPr>
          <w:rFonts w:ascii="仿宋" w:eastAsia="仿宋" w:hAnsi="仿宋" w:hint="eastAsia"/>
          <w:sz w:val="28"/>
          <w:szCs w:val="32"/>
        </w:rPr>
        <w:t>个工作日内报送</w:t>
      </w:r>
      <w:r w:rsidRPr="0008128E">
        <w:rPr>
          <w:rFonts w:ascii="仿宋" w:eastAsia="仿宋" w:hAnsi="仿宋" w:hint="eastAsia"/>
          <w:sz w:val="28"/>
          <w:szCs w:val="32"/>
        </w:rPr>
        <w:t>市级</w:t>
      </w:r>
      <w:r>
        <w:rPr>
          <w:rFonts w:ascii="仿宋" w:eastAsia="仿宋" w:hAnsi="仿宋" w:hint="eastAsia"/>
          <w:sz w:val="28"/>
          <w:szCs w:val="32"/>
        </w:rPr>
        <w:t>煤矿安全监管部门和驻地煤矿监察分局。</w:t>
      </w:r>
    </w:p>
    <w:p w:rsidR="00D12EA1" w:rsidRDefault="00D12EA1" w:rsidP="00D12EA1">
      <w:pPr>
        <w:spacing w:line="480" w:lineRule="exact"/>
        <w:ind w:firstLine="556"/>
        <w:rPr>
          <w:rFonts w:ascii="仿宋" w:eastAsia="仿宋" w:hAnsi="仿宋"/>
          <w:sz w:val="28"/>
          <w:szCs w:val="32"/>
        </w:rPr>
      </w:pPr>
      <w:r>
        <w:rPr>
          <w:rFonts w:ascii="仿宋" w:eastAsia="仿宋" w:hAnsi="仿宋" w:hint="eastAsia"/>
          <w:sz w:val="28"/>
          <w:szCs w:val="32"/>
        </w:rPr>
        <w:t>（五）煤矿应</w:t>
      </w:r>
      <w:r w:rsidRPr="0008128E">
        <w:rPr>
          <w:rFonts w:ascii="仿宋" w:eastAsia="仿宋" w:hAnsi="仿宋" w:hint="eastAsia"/>
          <w:sz w:val="28"/>
          <w:szCs w:val="32"/>
        </w:rPr>
        <w:t>按照《煤矿安全生产标准化管理体系基本要求及评分方法》的规定，制定并落实《煤矿重大安全风险管控方案》，</w:t>
      </w:r>
      <w:r>
        <w:rPr>
          <w:rFonts w:ascii="仿宋" w:eastAsia="仿宋" w:hAnsi="仿宋" w:hint="eastAsia"/>
          <w:sz w:val="28"/>
          <w:szCs w:val="32"/>
        </w:rPr>
        <w:t>每月、每半月分别组织开展一次重大安全风险管控措施落实情况及管控效果检查，并在当月矿安全办公会上通报检查结果，补充新增重大安全风险，完善管控措施和重大安全风险管控方案，编制月度统计分析报告。煤矿应在下个月前5个工作日内，把月度统计分析报告报送</w:t>
      </w:r>
      <w:r w:rsidRPr="0008128E">
        <w:rPr>
          <w:rFonts w:ascii="仿宋" w:eastAsia="仿宋" w:hAnsi="仿宋" w:hint="eastAsia"/>
          <w:sz w:val="28"/>
          <w:szCs w:val="32"/>
        </w:rPr>
        <w:t>市级</w:t>
      </w:r>
      <w:r>
        <w:rPr>
          <w:rFonts w:ascii="仿宋" w:eastAsia="仿宋" w:hAnsi="仿宋" w:hint="eastAsia"/>
          <w:sz w:val="28"/>
          <w:szCs w:val="32"/>
        </w:rPr>
        <w:t>煤矿安全监管部门和驻地煤矿监察分局。</w:t>
      </w:r>
    </w:p>
    <w:p w:rsidR="00D12EA1" w:rsidRPr="00235D99" w:rsidRDefault="00D12EA1" w:rsidP="00D12EA1">
      <w:pPr>
        <w:spacing w:line="480" w:lineRule="exact"/>
        <w:ind w:firstLine="556"/>
        <w:rPr>
          <w:rFonts w:ascii="仿宋" w:eastAsia="仿宋" w:hAnsi="仿宋"/>
          <w:sz w:val="28"/>
          <w:szCs w:val="32"/>
        </w:rPr>
      </w:pPr>
      <w:r>
        <w:rPr>
          <w:rFonts w:ascii="仿宋" w:eastAsia="仿宋" w:hAnsi="仿宋" w:hint="eastAsia"/>
          <w:sz w:val="28"/>
          <w:szCs w:val="32"/>
        </w:rPr>
        <w:t>（六）办矿主体每季度组织开展一次煤矿重大安全风险管控情况检查，指出煤矿重大安全风险管控过程存在的问题和提高管控效果的办法，指导煤矿做好重大安全风险防控工作，并编制所属煤矿重大安全风险检查报告和管控效果指导意见。每季度末，办矿主体应及时把重大安全风险检查报告和管控效果指导意见报送到</w:t>
      </w:r>
      <w:r w:rsidRPr="0008128E">
        <w:rPr>
          <w:rFonts w:ascii="仿宋" w:eastAsia="仿宋" w:hAnsi="仿宋" w:hint="eastAsia"/>
          <w:sz w:val="28"/>
          <w:szCs w:val="32"/>
        </w:rPr>
        <w:t>市级</w:t>
      </w:r>
      <w:r>
        <w:rPr>
          <w:rFonts w:ascii="仿宋" w:eastAsia="仿宋" w:hAnsi="仿宋" w:hint="eastAsia"/>
          <w:sz w:val="28"/>
          <w:szCs w:val="32"/>
        </w:rPr>
        <w:t>煤矿安全监管部门、驻地煤矿监察分局。</w:t>
      </w:r>
    </w:p>
    <w:p w:rsidR="00D12EA1" w:rsidRDefault="00D12EA1" w:rsidP="00D12EA1">
      <w:pPr>
        <w:spacing w:line="480" w:lineRule="exact"/>
        <w:ind w:firstLine="556"/>
        <w:rPr>
          <w:rFonts w:ascii="仿宋" w:eastAsia="仿宋" w:hAnsi="仿宋"/>
          <w:sz w:val="28"/>
          <w:szCs w:val="32"/>
        </w:rPr>
      </w:pPr>
      <w:r>
        <w:rPr>
          <w:rFonts w:ascii="仿宋" w:eastAsia="仿宋" w:hAnsi="仿宋" w:hint="eastAsia"/>
          <w:sz w:val="28"/>
          <w:szCs w:val="32"/>
        </w:rPr>
        <w:t>（六）煤矿每年年底应对重大安全风险管控工作进行评审改进，分析重大安全风险管控措施落实情况和管控效果，编制总结分析报告，并于下一年度1月1</w:t>
      </w:r>
      <w:r>
        <w:rPr>
          <w:rFonts w:ascii="仿宋" w:eastAsia="仿宋" w:hAnsi="仿宋"/>
          <w:sz w:val="28"/>
          <w:szCs w:val="32"/>
        </w:rPr>
        <w:t>5</w:t>
      </w:r>
      <w:r>
        <w:rPr>
          <w:rFonts w:ascii="仿宋" w:eastAsia="仿宋" w:hAnsi="仿宋" w:hint="eastAsia"/>
          <w:sz w:val="28"/>
          <w:szCs w:val="32"/>
        </w:rPr>
        <w:t>日前报送</w:t>
      </w:r>
      <w:r w:rsidRPr="006223BC">
        <w:rPr>
          <w:rFonts w:ascii="仿宋" w:eastAsia="仿宋" w:hAnsi="仿宋" w:hint="eastAsia"/>
          <w:sz w:val="28"/>
          <w:szCs w:val="32"/>
        </w:rPr>
        <w:t>市级</w:t>
      </w:r>
      <w:r>
        <w:rPr>
          <w:rFonts w:ascii="仿宋" w:eastAsia="仿宋" w:hAnsi="仿宋" w:hint="eastAsia"/>
          <w:sz w:val="28"/>
          <w:szCs w:val="32"/>
        </w:rPr>
        <w:t>煤矿安全监管部门和驻地煤矿监察分局。</w:t>
      </w:r>
    </w:p>
    <w:p w:rsidR="00D12EA1" w:rsidRDefault="00D12EA1" w:rsidP="00D12EA1">
      <w:pPr>
        <w:spacing w:line="480" w:lineRule="exact"/>
        <w:ind w:firstLine="556"/>
        <w:rPr>
          <w:rFonts w:ascii="仿宋" w:eastAsia="仿宋" w:hAnsi="仿宋"/>
          <w:sz w:val="28"/>
          <w:szCs w:val="32"/>
        </w:rPr>
      </w:pPr>
      <w:r>
        <w:rPr>
          <w:rFonts w:ascii="仿宋" w:eastAsia="仿宋" w:hAnsi="仿宋" w:hint="eastAsia"/>
          <w:sz w:val="28"/>
          <w:szCs w:val="32"/>
        </w:rPr>
        <w:t>（七）煤矿应做好重大安全风险防控教育培训工作，制定培训计划，确保从业人员熟悉掌握相关知识技能。</w:t>
      </w:r>
    </w:p>
    <w:p w:rsidR="00D12EA1" w:rsidRDefault="00D12EA1" w:rsidP="00D12EA1">
      <w:pPr>
        <w:spacing w:line="480" w:lineRule="exact"/>
        <w:ind w:firstLine="556"/>
        <w:rPr>
          <w:rFonts w:ascii="仿宋" w:eastAsia="仿宋" w:hAnsi="仿宋"/>
          <w:sz w:val="28"/>
          <w:szCs w:val="32"/>
        </w:rPr>
      </w:pPr>
      <w:r w:rsidRPr="0069304F">
        <w:rPr>
          <w:rFonts w:ascii="仿宋" w:eastAsia="仿宋" w:hAnsi="仿宋" w:hint="eastAsia"/>
          <w:sz w:val="28"/>
          <w:szCs w:val="32"/>
        </w:rPr>
        <w:t>（八）煤矿安全风险辨识、评估、管控落实、跟踪确认和上报等工作应采用信息化手段，实现全过程信息化管理。</w:t>
      </w:r>
    </w:p>
    <w:p w:rsidR="00D12EA1" w:rsidRPr="006223BC" w:rsidRDefault="00D12EA1" w:rsidP="00D12EA1">
      <w:pPr>
        <w:spacing w:line="480" w:lineRule="exact"/>
        <w:ind w:firstLine="556"/>
        <w:rPr>
          <w:rFonts w:ascii="仿宋" w:eastAsia="仿宋" w:hAnsi="仿宋"/>
          <w:sz w:val="28"/>
          <w:szCs w:val="32"/>
        </w:rPr>
      </w:pPr>
      <w:r w:rsidRPr="006223BC">
        <w:rPr>
          <w:rFonts w:ascii="仿宋" w:eastAsia="仿宋" w:hAnsi="仿宋" w:hint="eastAsia"/>
          <w:sz w:val="28"/>
          <w:szCs w:val="32"/>
        </w:rPr>
        <w:t>第五条 煤矿依据安全风险年度辨识和专项辨识评估结果确定煤矿重大安全风险清单，有下列情形之一的，应列为重大安全风险：</w:t>
      </w:r>
      <w:r w:rsidRPr="006223BC">
        <w:rPr>
          <w:rFonts w:ascii="仿宋" w:eastAsia="仿宋" w:hAnsi="仿宋"/>
          <w:sz w:val="28"/>
          <w:szCs w:val="32"/>
        </w:rPr>
        <w:t xml:space="preserve"> </w:t>
      </w:r>
    </w:p>
    <w:p w:rsidR="00D12EA1" w:rsidRDefault="00D12EA1" w:rsidP="00D12EA1">
      <w:pPr>
        <w:spacing w:line="480" w:lineRule="exact"/>
        <w:ind w:firstLine="556"/>
        <w:rPr>
          <w:rFonts w:ascii="仿宋" w:eastAsia="仿宋" w:hAnsi="仿宋"/>
          <w:sz w:val="28"/>
          <w:szCs w:val="32"/>
        </w:rPr>
      </w:pPr>
      <w:r>
        <w:rPr>
          <w:rFonts w:ascii="仿宋" w:eastAsia="仿宋" w:hAnsi="仿宋" w:hint="eastAsia"/>
          <w:sz w:val="28"/>
          <w:szCs w:val="32"/>
        </w:rPr>
        <w:t>（一）高瓦斯、煤（岩）与瓦斯（二氧化碳）突出矿井相应影响区域的安全风险；</w:t>
      </w:r>
    </w:p>
    <w:p w:rsidR="00D12EA1" w:rsidRDefault="00D12EA1" w:rsidP="00D12EA1">
      <w:pPr>
        <w:spacing w:line="480" w:lineRule="exact"/>
        <w:ind w:firstLine="556"/>
        <w:rPr>
          <w:rFonts w:ascii="仿宋" w:eastAsia="仿宋" w:hAnsi="仿宋"/>
          <w:sz w:val="28"/>
          <w:szCs w:val="32"/>
        </w:rPr>
      </w:pPr>
      <w:r>
        <w:rPr>
          <w:rFonts w:ascii="仿宋" w:eastAsia="仿宋" w:hAnsi="仿宋" w:hint="eastAsia"/>
          <w:sz w:val="28"/>
          <w:szCs w:val="32"/>
        </w:rPr>
        <w:t>（二）水文地质类型复杂和极复杂矿井相应影响区域的安全风险；</w:t>
      </w:r>
    </w:p>
    <w:p w:rsidR="00D12EA1" w:rsidRDefault="00D12EA1" w:rsidP="00D12EA1">
      <w:pPr>
        <w:spacing w:line="480" w:lineRule="exact"/>
        <w:ind w:firstLine="556"/>
        <w:rPr>
          <w:rFonts w:ascii="仿宋" w:eastAsia="仿宋" w:hAnsi="仿宋"/>
          <w:sz w:val="28"/>
          <w:szCs w:val="32"/>
        </w:rPr>
      </w:pPr>
      <w:r>
        <w:rPr>
          <w:rFonts w:ascii="仿宋" w:eastAsia="仿宋" w:hAnsi="仿宋" w:hint="eastAsia"/>
          <w:sz w:val="28"/>
          <w:szCs w:val="32"/>
        </w:rPr>
        <w:t>（三）煤层自燃及容易自燃矿井相应影响区域的安全风险；</w:t>
      </w:r>
    </w:p>
    <w:p w:rsidR="00D12EA1" w:rsidRPr="00EE2AFB" w:rsidRDefault="00D12EA1" w:rsidP="00D12EA1">
      <w:pPr>
        <w:spacing w:line="480" w:lineRule="exact"/>
        <w:ind w:firstLine="556"/>
        <w:rPr>
          <w:rFonts w:ascii="仿宋" w:eastAsia="仿宋" w:hAnsi="仿宋"/>
          <w:sz w:val="28"/>
          <w:szCs w:val="32"/>
        </w:rPr>
      </w:pPr>
      <w:r>
        <w:rPr>
          <w:rFonts w:ascii="仿宋" w:eastAsia="仿宋" w:hAnsi="仿宋" w:hint="eastAsia"/>
          <w:sz w:val="28"/>
          <w:szCs w:val="32"/>
        </w:rPr>
        <w:t>（四）有冲击地压的矿井相应影响区域的安全风险。</w:t>
      </w:r>
    </w:p>
    <w:p w:rsidR="00D12EA1" w:rsidRDefault="00D12EA1" w:rsidP="00D12EA1">
      <w:pPr>
        <w:spacing w:line="480" w:lineRule="exact"/>
        <w:ind w:firstLine="556"/>
        <w:rPr>
          <w:rFonts w:ascii="仿宋" w:eastAsia="仿宋" w:hAnsi="仿宋"/>
          <w:sz w:val="28"/>
          <w:szCs w:val="32"/>
        </w:rPr>
      </w:pPr>
      <w:r w:rsidRPr="006223BC">
        <w:rPr>
          <w:rFonts w:ascii="仿宋" w:eastAsia="仿宋" w:hAnsi="仿宋" w:hint="eastAsia"/>
          <w:sz w:val="28"/>
          <w:szCs w:val="32"/>
        </w:rPr>
        <w:t>第六条</w:t>
      </w:r>
      <w:r>
        <w:rPr>
          <w:rFonts w:ascii="仿宋" w:eastAsia="仿宋" w:hAnsi="仿宋" w:hint="eastAsia"/>
          <w:sz w:val="28"/>
          <w:szCs w:val="32"/>
        </w:rPr>
        <w:t xml:space="preserve"> 每季度初</w:t>
      </w:r>
      <w:r w:rsidRPr="006223BC">
        <w:rPr>
          <w:rFonts w:ascii="仿宋" w:eastAsia="仿宋" w:hAnsi="仿宋" w:hint="eastAsia"/>
          <w:sz w:val="28"/>
          <w:szCs w:val="32"/>
        </w:rPr>
        <w:t>市级</w:t>
      </w:r>
      <w:r>
        <w:rPr>
          <w:rFonts w:ascii="仿宋" w:eastAsia="仿宋" w:hAnsi="仿宋" w:hint="eastAsia"/>
          <w:sz w:val="28"/>
          <w:szCs w:val="32"/>
        </w:rPr>
        <w:t>煤矿安全监管部门牵头组织，会同</w:t>
      </w:r>
      <w:r w:rsidRPr="006223BC">
        <w:rPr>
          <w:rFonts w:ascii="仿宋" w:eastAsia="仿宋" w:hAnsi="仿宋" w:hint="eastAsia"/>
          <w:sz w:val="28"/>
          <w:szCs w:val="32"/>
        </w:rPr>
        <w:t>驻地煤矿</w:t>
      </w:r>
      <w:r>
        <w:rPr>
          <w:rFonts w:ascii="仿宋" w:eastAsia="仿宋" w:hAnsi="仿宋" w:hint="eastAsia"/>
          <w:sz w:val="28"/>
          <w:szCs w:val="32"/>
        </w:rPr>
        <w:t>监察分局根据煤矿企业实际生产现状，结合以往现场检查执法和煤矿企业上报的安全风险分级管控情况，</w:t>
      </w:r>
      <w:r w:rsidRPr="00580E95">
        <w:rPr>
          <w:rFonts w:ascii="仿宋" w:eastAsia="仿宋" w:hAnsi="仿宋" w:hint="eastAsia"/>
          <w:sz w:val="28"/>
          <w:szCs w:val="32"/>
        </w:rPr>
        <w:t>对煤矿生产建设过程中可能存在的安全风险进行分析研判，重点分析研判可能存在的以下重大风险或隐患</w:t>
      </w:r>
      <w:r>
        <w:rPr>
          <w:rFonts w:ascii="仿宋" w:eastAsia="仿宋" w:hAnsi="仿宋" w:hint="eastAsia"/>
          <w:sz w:val="28"/>
          <w:szCs w:val="32"/>
        </w:rPr>
        <w:t>：</w:t>
      </w:r>
    </w:p>
    <w:p w:rsidR="00D12EA1" w:rsidRPr="007209A5" w:rsidRDefault="00D12EA1" w:rsidP="00D12EA1">
      <w:pPr>
        <w:spacing w:line="480" w:lineRule="exact"/>
        <w:ind w:firstLine="556"/>
        <w:rPr>
          <w:rFonts w:ascii="仿宋" w:eastAsia="仿宋" w:hAnsi="仿宋"/>
          <w:sz w:val="28"/>
          <w:szCs w:val="32"/>
        </w:rPr>
      </w:pPr>
      <w:r w:rsidRPr="007209A5">
        <w:rPr>
          <w:rFonts w:ascii="仿宋" w:eastAsia="仿宋" w:hAnsi="仿宋" w:hint="eastAsia"/>
          <w:sz w:val="28"/>
          <w:szCs w:val="32"/>
        </w:rPr>
        <w:t>（一）生产接续计划方面。矿井开拓、准备、回采比例失调；上级企业超能力下达生产指标，煤矿超强度、超定员组织生产；采掘工作面数量超过规定。</w:t>
      </w:r>
    </w:p>
    <w:p w:rsidR="00D12EA1" w:rsidRPr="007209A5" w:rsidRDefault="00D12EA1" w:rsidP="00D12EA1">
      <w:pPr>
        <w:spacing w:line="480" w:lineRule="exact"/>
        <w:ind w:firstLine="556"/>
        <w:rPr>
          <w:rFonts w:ascii="仿宋" w:eastAsia="仿宋" w:hAnsi="仿宋"/>
          <w:sz w:val="28"/>
          <w:szCs w:val="32"/>
        </w:rPr>
      </w:pPr>
      <w:r w:rsidRPr="007209A5">
        <w:rPr>
          <w:rFonts w:ascii="仿宋" w:eastAsia="仿宋" w:hAnsi="仿宋" w:hint="eastAsia"/>
          <w:sz w:val="28"/>
          <w:szCs w:val="32"/>
        </w:rPr>
        <w:t>（二）主要生产安全系统方面。生产水平和采（盘）区没有实现分区通风，采（盘）区进、回风巷没有贯穿整个采（盘）区。采（盘）区主要生产安全系统未形成即组织生产或回采巷道施工。采掘工作面通风系统不独立，违规串联通风；高瓦斯、煤（岩）与瓦斯（二氧化碳）突出（以下简称突出）矿井的每个采（盘）区和开采容易自燃煤层的采（盘）区，低瓦斯矿井开采煤层群和分层开采采用联合布置的采（盘）区未设置专用回风巷。</w:t>
      </w:r>
    </w:p>
    <w:p w:rsidR="00D12EA1" w:rsidRPr="007209A5" w:rsidRDefault="00D12EA1" w:rsidP="00D12EA1">
      <w:pPr>
        <w:spacing w:line="480" w:lineRule="exact"/>
        <w:ind w:firstLine="556"/>
        <w:rPr>
          <w:rFonts w:ascii="仿宋" w:eastAsia="仿宋" w:hAnsi="仿宋"/>
          <w:sz w:val="28"/>
          <w:szCs w:val="32"/>
        </w:rPr>
      </w:pPr>
      <w:r w:rsidRPr="007209A5">
        <w:rPr>
          <w:rFonts w:ascii="仿宋" w:eastAsia="仿宋" w:hAnsi="仿宋" w:hint="eastAsia"/>
          <w:sz w:val="28"/>
          <w:szCs w:val="32"/>
        </w:rPr>
        <w:t>（三）重大灾害治理方面。矿井瓦斯、水、火、冲击地压等灾害治理相关机构不健全或者人员配备不足；未按规定编制专项灾害防治设计；高瓦斯、突出矿井未按规定建立瓦斯抽采系统；突出矿井具备开采保护层条件的未开采保护层；矿井采掘范围内水文地质条件和采空区、废弃老窑积水等情况未查明；开采冲击地压煤层未采取区域和局部相结合的防冲措施。冲击地压矿井、突出矿井过断层等地质构造带未制定安全技术措施。</w:t>
      </w:r>
    </w:p>
    <w:p w:rsidR="00D12EA1" w:rsidRPr="007209A5" w:rsidRDefault="00D12EA1" w:rsidP="00D12EA1">
      <w:pPr>
        <w:spacing w:line="480" w:lineRule="exact"/>
        <w:ind w:firstLine="556"/>
        <w:rPr>
          <w:rFonts w:ascii="仿宋" w:eastAsia="仿宋" w:hAnsi="仿宋"/>
          <w:sz w:val="28"/>
          <w:szCs w:val="32"/>
        </w:rPr>
      </w:pPr>
      <w:r w:rsidRPr="007209A5">
        <w:rPr>
          <w:rFonts w:ascii="仿宋" w:eastAsia="仿宋" w:hAnsi="仿宋" w:hint="eastAsia"/>
          <w:sz w:val="28"/>
          <w:szCs w:val="32"/>
        </w:rPr>
        <w:t>（四）安全监控系统方面。安全监控系统运行不正常；安全监控、人员位置监测不能实时上传数据；安全监控系统报警、断电等功能缺失或者未发挥作用；安全监控设备不具备故障闭锁功能；煤矿企业对瓦斯超限等数据异常情况未按规定进行处置。</w:t>
      </w:r>
    </w:p>
    <w:p w:rsidR="00D12EA1" w:rsidRPr="007209A5" w:rsidRDefault="00D12EA1" w:rsidP="00D12EA1">
      <w:pPr>
        <w:spacing w:line="480" w:lineRule="exact"/>
        <w:ind w:firstLine="556"/>
        <w:rPr>
          <w:rFonts w:ascii="仿宋" w:eastAsia="仿宋" w:hAnsi="仿宋"/>
          <w:sz w:val="28"/>
          <w:szCs w:val="32"/>
        </w:rPr>
      </w:pPr>
      <w:r w:rsidRPr="007209A5">
        <w:rPr>
          <w:rFonts w:ascii="仿宋" w:eastAsia="仿宋" w:hAnsi="仿宋" w:hint="eastAsia"/>
          <w:sz w:val="28"/>
          <w:szCs w:val="32"/>
        </w:rPr>
        <w:t>（五）安全生产主体责任方面。未按规定配齐“五职”矿长和专业技术人员；主要负责人和总工程师“两个关键人”安全生产责任制不符合《安全生产法》的要求；未建立完善安全生产责任制落实情况的监督考核机制。</w:t>
      </w:r>
    </w:p>
    <w:p w:rsidR="00D12EA1" w:rsidRPr="007209A5" w:rsidRDefault="00D12EA1" w:rsidP="00D12EA1">
      <w:pPr>
        <w:spacing w:line="480" w:lineRule="exact"/>
        <w:ind w:firstLine="556"/>
        <w:rPr>
          <w:rFonts w:ascii="仿宋" w:eastAsia="仿宋" w:hAnsi="仿宋"/>
          <w:sz w:val="28"/>
          <w:szCs w:val="32"/>
        </w:rPr>
      </w:pPr>
      <w:r w:rsidRPr="007209A5">
        <w:rPr>
          <w:rFonts w:ascii="仿宋" w:eastAsia="仿宋" w:hAnsi="仿宋" w:hint="eastAsia"/>
          <w:sz w:val="28"/>
          <w:szCs w:val="32"/>
        </w:rPr>
        <w:t>（六）建设项目方面。安全设施设计、初步设计未经审批组织施工。建设项目进入二期工程前，未安装矿井安全监测监控系统；高瓦斯、突出、有突水危险或水文地质条件类型复杂及以上的矿井，未按设计建成双回路供电；高瓦斯、突出矿井没有形成由地面主要通风机供风的全风压通风系统；突出矿井揭露突出煤层前，未建成瓦斯抽采系统并投入运行。建设项目进入三期工程前，未按设计建成双回路供电；高瓦斯矿井没有形成瓦斯抽采系统；有突水危险或水文地质条件类型复杂及以上的矿井没有形成永久排水系统。改扩建和技改煤矿违规边建设边生产，或只生产不施工。</w:t>
      </w:r>
    </w:p>
    <w:p w:rsidR="00D12EA1" w:rsidRPr="007209A5" w:rsidRDefault="00D12EA1" w:rsidP="00D12EA1">
      <w:pPr>
        <w:spacing w:line="480" w:lineRule="exact"/>
        <w:ind w:firstLine="556"/>
        <w:rPr>
          <w:rFonts w:ascii="仿宋" w:eastAsia="仿宋" w:hAnsi="仿宋"/>
          <w:sz w:val="28"/>
          <w:szCs w:val="32"/>
        </w:rPr>
      </w:pPr>
      <w:r w:rsidRPr="007209A5">
        <w:rPr>
          <w:rFonts w:ascii="仿宋" w:eastAsia="仿宋" w:hAnsi="仿宋" w:hint="eastAsia"/>
          <w:sz w:val="28"/>
          <w:szCs w:val="32"/>
        </w:rPr>
        <w:t>（七）淘汰退出煤矿方面。列入淘汰退出计划煤矿没有制定退出方案；退出方案中没有明确生产工作面和生产时限，采掘工作面、采区、水平以及全矿井封闭时间。</w:t>
      </w:r>
    </w:p>
    <w:p w:rsidR="00D12EA1" w:rsidRPr="007209A5" w:rsidRDefault="00D12EA1" w:rsidP="00D12EA1">
      <w:pPr>
        <w:spacing w:line="480" w:lineRule="exact"/>
        <w:ind w:firstLine="556"/>
        <w:rPr>
          <w:rFonts w:ascii="仿宋" w:eastAsia="仿宋" w:hAnsi="仿宋"/>
          <w:sz w:val="28"/>
          <w:szCs w:val="32"/>
        </w:rPr>
      </w:pPr>
      <w:r w:rsidRPr="007209A5">
        <w:rPr>
          <w:rFonts w:ascii="仿宋" w:eastAsia="仿宋" w:hAnsi="仿宋" w:hint="eastAsia"/>
          <w:sz w:val="28"/>
          <w:szCs w:val="32"/>
        </w:rPr>
        <w:t>（八）依据法律、法规、规章和标准等，认为应当超前分析研判的内容。</w:t>
      </w:r>
    </w:p>
    <w:p w:rsidR="00D12EA1" w:rsidRDefault="00D12EA1" w:rsidP="00D12EA1">
      <w:pPr>
        <w:spacing w:line="480" w:lineRule="exact"/>
        <w:ind w:firstLine="556"/>
        <w:rPr>
          <w:rFonts w:ascii="仿宋" w:eastAsia="仿宋" w:hAnsi="仿宋"/>
          <w:sz w:val="28"/>
          <w:szCs w:val="32"/>
        </w:rPr>
      </w:pPr>
      <w:r w:rsidRPr="003414F1">
        <w:rPr>
          <w:rFonts w:ascii="仿宋" w:eastAsia="仿宋" w:hAnsi="仿宋" w:hint="eastAsia"/>
          <w:b/>
          <w:bCs/>
          <w:sz w:val="28"/>
          <w:szCs w:val="32"/>
        </w:rPr>
        <w:t>第</w:t>
      </w:r>
      <w:r>
        <w:rPr>
          <w:rFonts w:ascii="仿宋" w:eastAsia="仿宋" w:hAnsi="仿宋" w:hint="eastAsia"/>
          <w:b/>
          <w:bCs/>
          <w:sz w:val="28"/>
          <w:szCs w:val="32"/>
        </w:rPr>
        <w:t>七</w:t>
      </w:r>
      <w:r w:rsidRPr="003414F1">
        <w:rPr>
          <w:rFonts w:ascii="仿宋" w:eastAsia="仿宋" w:hAnsi="仿宋" w:hint="eastAsia"/>
          <w:b/>
          <w:bCs/>
          <w:sz w:val="28"/>
          <w:szCs w:val="32"/>
        </w:rPr>
        <w:t>条</w:t>
      </w:r>
      <w:r>
        <w:rPr>
          <w:rFonts w:ascii="仿宋" w:eastAsia="仿宋" w:hAnsi="仿宋" w:hint="eastAsia"/>
          <w:b/>
          <w:bCs/>
          <w:sz w:val="28"/>
          <w:szCs w:val="32"/>
        </w:rPr>
        <w:t xml:space="preserve"> </w:t>
      </w:r>
      <w:r w:rsidRPr="00083C95">
        <w:rPr>
          <w:rFonts w:ascii="仿宋" w:eastAsia="仿宋" w:hAnsi="仿宋" w:hint="eastAsia"/>
          <w:sz w:val="28"/>
          <w:szCs w:val="32"/>
        </w:rPr>
        <w:t>分析研判</w:t>
      </w:r>
      <w:r>
        <w:rPr>
          <w:rFonts w:ascii="仿宋" w:eastAsia="仿宋" w:hAnsi="仿宋" w:hint="eastAsia"/>
          <w:sz w:val="28"/>
          <w:szCs w:val="32"/>
        </w:rPr>
        <w:t>和预警信息发布</w:t>
      </w:r>
      <w:r w:rsidRPr="00083C95">
        <w:rPr>
          <w:rFonts w:ascii="仿宋" w:eastAsia="仿宋" w:hAnsi="仿宋" w:hint="eastAsia"/>
          <w:sz w:val="28"/>
          <w:szCs w:val="32"/>
        </w:rPr>
        <w:t>工作</w:t>
      </w:r>
      <w:r>
        <w:rPr>
          <w:rFonts w:ascii="仿宋" w:eastAsia="仿宋" w:hAnsi="仿宋" w:hint="eastAsia"/>
          <w:sz w:val="28"/>
          <w:szCs w:val="32"/>
        </w:rPr>
        <w:t>应</w:t>
      </w:r>
      <w:r w:rsidRPr="00083C95">
        <w:rPr>
          <w:rFonts w:ascii="仿宋" w:eastAsia="仿宋" w:hAnsi="仿宋" w:hint="eastAsia"/>
          <w:sz w:val="28"/>
          <w:szCs w:val="32"/>
        </w:rPr>
        <w:t>纳入</w:t>
      </w:r>
      <w:r w:rsidRPr="006223BC">
        <w:rPr>
          <w:rFonts w:ascii="仿宋" w:eastAsia="仿宋" w:hAnsi="仿宋" w:hint="eastAsia"/>
          <w:sz w:val="28"/>
          <w:szCs w:val="32"/>
        </w:rPr>
        <w:t>市级</w:t>
      </w:r>
      <w:r>
        <w:rPr>
          <w:rFonts w:ascii="仿宋" w:eastAsia="仿宋" w:hAnsi="仿宋" w:hint="eastAsia"/>
          <w:sz w:val="28"/>
          <w:szCs w:val="32"/>
        </w:rPr>
        <w:t>煤矿安全监管部门和</w:t>
      </w:r>
      <w:r w:rsidRPr="006223BC">
        <w:rPr>
          <w:rFonts w:ascii="仿宋" w:eastAsia="仿宋" w:hAnsi="仿宋" w:hint="eastAsia"/>
          <w:sz w:val="28"/>
          <w:szCs w:val="32"/>
        </w:rPr>
        <w:t>驻地煤矿</w:t>
      </w:r>
      <w:r>
        <w:rPr>
          <w:rFonts w:ascii="仿宋" w:eastAsia="仿宋" w:hAnsi="仿宋" w:hint="eastAsia"/>
          <w:sz w:val="28"/>
          <w:szCs w:val="32"/>
        </w:rPr>
        <w:t>监察分局</w:t>
      </w:r>
      <w:r w:rsidRPr="00083C95">
        <w:rPr>
          <w:rFonts w:ascii="仿宋" w:eastAsia="仿宋" w:hAnsi="仿宋" w:hint="eastAsia"/>
          <w:sz w:val="28"/>
          <w:szCs w:val="32"/>
        </w:rPr>
        <w:t>执法计划，可聘请行业专家参加分析研判</w:t>
      </w:r>
      <w:r>
        <w:rPr>
          <w:rFonts w:ascii="仿宋" w:eastAsia="仿宋" w:hAnsi="仿宋" w:hint="eastAsia"/>
          <w:sz w:val="28"/>
          <w:szCs w:val="32"/>
        </w:rPr>
        <w:t>。</w:t>
      </w:r>
      <w:r w:rsidRPr="006223BC">
        <w:rPr>
          <w:rFonts w:ascii="仿宋" w:eastAsia="仿宋" w:hAnsi="仿宋" w:hint="eastAsia"/>
          <w:sz w:val="28"/>
          <w:szCs w:val="32"/>
        </w:rPr>
        <w:t>市级</w:t>
      </w:r>
      <w:r>
        <w:rPr>
          <w:rFonts w:ascii="仿宋" w:eastAsia="仿宋" w:hAnsi="仿宋" w:hint="eastAsia"/>
          <w:sz w:val="28"/>
          <w:szCs w:val="32"/>
        </w:rPr>
        <w:t>煤矿安全监管部门要</w:t>
      </w:r>
      <w:r w:rsidRPr="006223BC">
        <w:rPr>
          <w:rFonts w:ascii="仿宋" w:eastAsia="仿宋" w:hAnsi="仿宋" w:hint="eastAsia"/>
          <w:sz w:val="28"/>
          <w:szCs w:val="32"/>
        </w:rPr>
        <w:t>根据辖区煤矿存在的安全风险，</w:t>
      </w:r>
      <w:r>
        <w:rPr>
          <w:rFonts w:ascii="仿宋" w:eastAsia="仿宋" w:hAnsi="仿宋" w:hint="eastAsia"/>
          <w:sz w:val="28"/>
          <w:szCs w:val="32"/>
        </w:rPr>
        <w:t>及时</w:t>
      </w:r>
      <w:r w:rsidRPr="006223BC">
        <w:rPr>
          <w:rFonts w:ascii="仿宋" w:eastAsia="仿宋" w:hAnsi="仿宋" w:hint="eastAsia"/>
          <w:sz w:val="28"/>
          <w:szCs w:val="32"/>
        </w:rPr>
        <w:t>发布安全风险预警信息（可通过正式文件、网络、信息系统等多种方式），</w:t>
      </w:r>
      <w:r>
        <w:rPr>
          <w:rFonts w:ascii="仿宋" w:eastAsia="仿宋" w:hAnsi="仿宋" w:hint="eastAsia"/>
          <w:sz w:val="28"/>
          <w:szCs w:val="32"/>
        </w:rPr>
        <w:t>并</w:t>
      </w:r>
      <w:r w:rsidRPr="007945F3">
        <w:rPr>
          <w:rFonts w:ascii="仿宋" w:eastAsia="仿宋" w:hAnsi="仿宋" w:hint="eastAsia"/>
          <w:sz w:val="28"/>
          <w:szCs w:val="32"/>
        </w:rPr>
        <w:t>告知有关煤矿企业</w:t>
      </w:r>
      <w:r>
        <w:rPr>
          <w:rFonts w:ascii="仿宋" w:eastAsia="仿宋" w:hAnsi="仿宋" w:hint="eastAsia"/>
          <w:sz w:val="28"/>
          <w:szCs w:val="32"/>
        </w:rPr>
        <w:t>、办矿主体。</w:t>
      </w:r>
    </w:p>
    <w:p w:rsidR="00D12EA1" w:rsidRDefault="00D12EA1" w:rsidP="00D12EA1">
      <w:pPr>
        <w:spacing w:line="480" w:lineRule="exact"/>
        <w:ind w:firstLine="556"/>
        <w:rPr>
          <w:rFonts w:ascii="仿宋" w:eastAsia="仿宋" w:hAnsi="仿宋"/>
          <w:sz w:val="28"/>
          <w:szCs w:val="32"/>
        </w:rPr>
      </w:pPr>
      <w:r w:rsidRPr="003414F1">
        <w:rPr>
          <w:rFonts w:ascii="仿宋" w:eastAsia="仿宋" w:hAnsi="仿宋" w:hint="eastAsia"/>
          <w:b/>
          <w:bCs/>
          <w:sz w:val="28"/>
          <w:szCs w:val="32"/>
        </w:rPr>
        <w:t>第</w:t>
      </w:r>
      <w:r>
        <w:rPr>
          <w:rFonts w:ascii="仿宋" w:eastAsia="仿宋" w:hAnsi="仿宋" w:hint="eastAsia"/>
          <w:b/>
          <w:bCs/>
          <w:sz w:val="28"/>
          <w:szCs w:val="32"/>
        </w:rPr>
        <w:t>八</w:t>
      </w:r>
      <w:r w:rsidRPr="003414F1">
        <w:rPr>
          <w:rFonts w:ascii="仿宋" w:eastAsia="仿宋" w:hAnsi="仿宋" w:hint="eastAsia"/>
          <w:b/>
          <w:bCs/>
          <w:sz w:val="28"/>
          <w:szCs w:val="32"/>
        </w:rPr>
        <w:t>条</w:t>
      </w:r>
      <w:r>
        <w:rPr>
          <w:rFonts w:ascii="仿宋" w:eastAsia="仿宋" w:hAnsi="仿宋" w:hint="eastAsia"/>
          <w:b/>
          <w:bCs/>
          <w:sz w:val="28"/>
          <w:szCs w:val="32"/>
        </w:rPr>
        <w:t xml:space="preserve"> </w:t>
      </w:r>
      <w:r w:rsidRPr="006223BC">
        <w:rPr>
          <w:rFonts w:ascii="仿宋" w:eastAsia="仿宋" w:hAnsi="仿宋" w:hint="eastAsia"/>
          <w:sz w:val="28"/>
          <w:szCs w:val="32"/>
        </w:rPr>
        <w:t>市级</w:t>
      </w:r>
      <w:r>
        <w:rPr>
          <w:rFonts w:ascii="仿宋" w:eastAsia="仿宋" w:hAnsi="仿宋" w:hint="eastAsia"/>
          <w:sz w:val="28"/>
          <w:szCs w:val="32"/>
        </w:rPr>
        <w:t>煤矿安全监管部门要根据分析研判，及时形成煤矿重大安全风险分析研判清单，并报送宁夏回族自治区应急管理厅、宁夏煤矿安全监察局和地方党委、政府。自治区应急管理厅、宁夏煤矿安全监察局在官方网站联合发布辖区煤矿重大安全风险分析研判清单及其他预警信息。</w:t>
      </w:r>
      <w:r>
        <w:rPr>
          <w:rFonts w:ascii="仿宋" w:eastAsia="仿宋" w:hAnsi="仿宋"/>
          <w:sz w:val="28"/>
          <w:szCs w:val="32"/>
        </w:rPr>
        <w:t xml:space="preserve"> </w:t>
      </w:r>
    </w:p>
    <w:p w:rsidR="00D12EA1" w:rsidRDefault="00D12EA1" w:rsidP="00D12EA1">
      <w:pPr>
        <w:spacing w:line="480" w:lineRule="exact"/>
        <w:ind w:firstLine="556"/>
        <w:rPr>
          <w:rFonts w:ascii="仿宋" w:eastAsia="仿宋" w:hAnsi="仿宋"/>
          <w:sz w:val="28"/>
          <w:szCs w:val="32"/>
        </w:rPr>
      </w:pPr>
      <w:r w:rsidRPr="003414F1">
        <w:rPr>
          <w:rFonts w:ascii="仿宋" w:eastAsia="仿宋" w:hAnsi="仿宋" w:hint="eastAsia"/>
          <w:b/>
          <w:bCs/>
          <w:sz w:val="28"/>
          <w:szCs w:val="32"/>
        </w:rPr>
        <w:t>第</w:t>
      </w:r>
      <w:r>
        <w:rPr>
          <w:rFonts w:ascii="仿宋" w:eastAsia="仿宋" w:hAnsi="仿宋" w:hint="eastAsia"/>
          <w:b/>
          <w:bCs/>
          <w:sz w:val="28"/>
          <w:szCs w:val="32"/>
        </w:rPr>
        <w:t>九</w:t>
      </w:r>
      <w:r w:rsidRPr="003414F1">
        <w:rPr>
          <w:rFonts w:ascii="仿宋" w:eastAsia="仿宋" w:hAnsi="仿宋" w:hint="eastAsia"/>
          <w:b/>
          <w:bCs/>
          <w:sz w:val="28"/>
          <w:szCs w:val="32"/>
        </w:rPr>
        <w:t>条</w:t>
      </w:r>
      <w:r>
        <w:rPr>
          <w:rFonts w:ascii="仿宋" w:eastAsia="仿宋" w:hAnsi="仿宋" w:hint="eastAsia"/>
          <w:b/>
          <w:bCs/>
          <w:sz w:val="28"/>
          <w:szCs w:val="32"/>
        </w:rPr>
        <w:t xml:space="preserve"> </w:t>
      </w:r>
      <w:r w:rsidRPr="006223BC">
        <w:rPr>
          <w:rFonts w:ascii="仿宋" w:eastAsia="仿宋" w:hAnsi="仿宋" w:hint="eastAsia"/>
          <w:sz w:val="28"/>
          <w:szCs w:val="32"/>
        </w:rPr>
        <w:t>市级</w:t>
      </w:r>
      <w:r>
        <w:rPr>
          <w:rFonts w:ascii="仿宋" w:eastAsia="仿宋" w:hAnsi="仿宋" w:hint="eastAsia"/>
          <w:sz w:val="28"/>
          <w:szCs w:val="32"/>
        </w:rPr>
        <w:t>煤矿安全监管部门应</w:t>
      </w:r>
      <w:r w:rsidRPr="006223BC">
        <w:rPr>
          <w:rFonts w:ascii="仿宋" w:eastAsia="仿宋" w:hAnsi="仿宋" w:hint="eastAsia"/>
          <w:sz w:val="28"/>
          <w:szCs w:val="32"/>
        </w:rPr>
        <w:t>会同驻地煤矿监察分局建立完善重大安全风险处置办法。</w:t>
      </w:r>
      <w:r w:rsidRPr="00346370">
        <w:rPr>
          <w:rFonts w:ascii="仿宋" w:eastAsia="仿宋" w:hAnsi="仿宋" w:hint="eastAsia"/>
          <w:sz w:val="28"/>
          <w:szCs w:val="32"/>
        </w:rPr>
        <w:t>对风险分析研判过程中发现煤矿企业存在重大安全风险的，</w:t>
      </w:r>
      <w:r w:rsidRPr="006223BC">
        <w:rPr>
          <w:rFonts w:ascii="仿宋" w:eastAsia="仿宋" w:hAnsi="仿宋" w:hint="eastAsia"/>
          <w:sz w:val="28"/>
          <w:szCs w:val="32"/>
        </w:rPr>
        <w:t>要明确处置内容、处置方式。</w:t>
      </w:r>
      <w:r w:rsidRPr="003414F1">
        <w:rPr>
          <w:rFonts w:ascii="仿宋" w:eastAsia="仿宋" w:hAnsi="仿宋" w:hint="eastAsia"/>
          <w:sz w:val="28"/>
          <w:szCs w:val="32"/>
        </w:rPr>
        <w:t>完善“一矿一册”重大安全风险台账</w:t>
      </w:r>
      <w:r>
        <w:rPr>
          <w:rFonts w:ascii="仿宋" w:eastAsia="仿宋" w:hAnsi="仿宋" w:hint="eastAsia"/>
          <w:sz w:val="28"/>
          <w:szCs w:val="32"/>
        </w:rPr>
        <w:t>，</w:t>
      </w:r>
      <w:r w:rsidRPr="00155ACF">
        <w:rPr>
          <w:rFonts w:ascii="仿宋" w:eastAsia="仿宋" w:hAnsi="仿宋" w:hint="eastAsia"/>
          <w:sz w:val="28"/>
          <w:szCs w:val="32"/>
        </w:rPr>
        <w:t>督促指导有关煤矿企业建立防控方案</w:t>
      </w:r>
      <w:r>
        <w:rPr>
          <w:rFonts w:ascii="仿宋" w:eastAsia="仿宋" w:hAnsi="仿宋" w:hint="eastAsia"/>
          <w:sz w:val="28"/>
          <w:szCs w:val="32"/>
        </w:rPr>
        <w:t>。</w:t>
      </w:r>
    </w:p>
    <w:p w:rsidR="00D12EA1" w:rsidRPr="007945F3" w:rsidRDefault="00D12EA1" w:rsidP="00D12EA1">
      <w:pPr>
        <w:spacing w:line="480" w:lineRule="exact"/>
        <w:ind w:firstLine="556"/>
        <w:rPr>
          <w:rFonts w:ascii="仿宋" w:eastAsia="仿宋" w:hAnsi="仿宋"/>
          <w:sz w:val="28"/>
          <w:szCs w:val="32"/>
        </w:rPr>
      </w:pPr>
      <w:r w:rsidRPr="003414F1">
        <w:rPr>
          <w:rFonts w:ascii="仿宋" w:eastAsia="仿宋" w:hAnsi="仿宋" w:hint="eastAsia"/>
          <w:b/>
          <w:bCs/>
          <w:sz w:val="28"/>
          <w:szCs w:val="32"/>
        </w:rPr>
        <w:t>第</w:t>
      </w:r>
      <w:r>
        <w:rPr>
          <w:rFonts w:ascii="仿宋" w:eastAsia="仿宋" w:hAnsi="仿宋" w:hint="eastAsia"/>
          <w:b/>
          <w:bCs/>
          <w:sz w:val="28"/>
          <w:szCs w:val="32"/>
        </w:rPr>
        <w:t>十</w:t>
      </w:r>
      <w:r w:rsidRPr="003414F1">
        <w:rPr>
          <w:rFonts w:ascii="仿宋" w:eastAsia="仿宋" w:hAnsi="仿宋" w:hint="eastAsia"/>
          <w:b/>
          <w:bCs/>
          <w:sz w:val="28"/>
          <w:szCs w:val="32"/>
        </w:rPr>
        <w:t>条</w:t>
      </w:r>
      <w:r>
        <w:rPr>
          <w:rFonts w:ascii="仿宋" w:eastAsia="仿宋" w:hAnsi="仿宋" w:hint="eastAsia"/>
          <w:b/>
          <w:bCs/>
          <w:sz w:val="28"/>
          <w:szCs w:val="32"/>
        </w:rPr>
        <w:t xml:space="preserve"> </w:t>
      </w:r>
      <w:r w:rsidRPr="006223BC">
        <w:rPr>
          <w:rFonts w:ascii="仿宋" w:eastAsia="仿宋" w:hAnsi="仿宋" w:hint="eastAsia"/>
          <w:sz w:val="28"/>
          <w:szCs w:val="32"/>
        </w:rPr>
        <w:t>市、县（区）</w:t>
      </w:r>
      <w:r w:rsidRPr="008D6C01">
        <w:rPr>
          <w:rFonts w:ascii="仿宋" w:eastAsia="仿宋" w:hAnsi="仿宋" w:hint="eastAsia"/>
          <w:sz w:val="28"/>
          <w:szCs w:val="32"/>
        </w:rPr>
        <w:t>煤矿安全监管部门</w:t>
      </w:r>
      <w:r>
        <w:rPr>
          <w:rFonts w:ascii="仿宋" w:eastAsia="仿宋" w:hAnsi="仿宋" w:hint="eastAsia"/>
          <w:sz w:val="28"/>
          <w:szCs w:val="32"/>
        </w:rPr>
        <w:t>及</w:t>
      </w:r>
      <w:r w:rsidRPr="006223BC">
        <w:rPr>
          <w:rFonts w:ascii="仿宋" w:eastAsia="仿宋" w:hAnsi="仿宋" w:hint="eastAsia"/>
          <w:sz w:val="28"/>
          <w:szCs w:val="32"/>
        </w:rPr>
        <w:t>驻地煤矿</w:t>
      </w:r>
      <w:r>
        <w:rPr>
          <w:rFonts w:ascii="仿宋" w:eastAsia="仿宋" w:hAnsi="仿宋" w:hint="eastAsia"/>
          <w:sz w:val="28"/>
          <w:szCs w:val="32"/>
        </w:rPr>
        <w:t>监察分局</w:t>
      </w:r>
      <w:r w:rsidRPr="008D6C01">
        <w:rPr>
          <w:rFonts w:ascii="仿宋" w:eastAsia="仿宋" w:hAnsi="仿宋" w:hint="eastAsia"/>
          <w:sz w:val="28"/>
          <w:szCs w:val="32"/>
        </w:rPr>
        <w:t>要</w:t>
      </w:r>
      <w:r>
        <w:rPr>
          <w:rFonts w:ascii="仿宋" w:eastAsia="仿宋" w:hAnsi="仿宋" w:hint="eastAsia"/>
          <w:sz w:val="28"/>
          <w:szCs w:val="32"/>
        </w:rPr>
        <w:t>根据煤矿重大安全风险研判结果，</w:t>
      </w:r>
      <w:r w:rsidRPr="003414F1">
        <w:rPr>
          <w:rFonts w:ascii="仿宋" w:eastAsia="仿宋" w:hAnsi="仿宋" w:hint="eastAsia"/>
          <w:sz w:val="28"/>
          <w:szCs w:val="32"/>
        </w:rPr>
        <w:t>精准制定“一矿一策”监管监察执法方案</w:t>
      </w:r>
      <w:r>
        <w:rPr>
          <w:rFonts w:ascii="仿宋" w:eastAsia="仿宋" w:hAnsi="仿宋" w:hint="eastAsia"/>
          <w:sz w:val="28"/>
          <w:szCs w:val="32"/>
        </w:rPr>
        <w:t>，开展差异化精准执法。重点关注煤矿重大安全风险防控方案落实情况，</w:t>
      </w:r>
      <w:r w:rsidRPr="00211C8F">
        <w:rPr>
          <w:rFonts w:ascii="仿宋" w:eastAsia="仿宋" w:hAnsi="仿宋" w:hint="eastAsia"/>
          <w:sz w:val="28"/>
          <w:szCs w:val="32"/>
        </w:rPr>
        <w:t>发现煤矿企业对重大安全风险没有有效管控或者对重大安全</w:t>
      </w:r>
      <w:r>
        <w:rPr>
          <w:rFonts w:ascii="仿宋" w:eastAsia="仿宋" w:hAnsi="仿宋" w:hint="eastAsia"/>
          <w:sz w:val="28"/>
          <w:szCs w:val="32"/>
        </w:rPr>
        <w:t>隐患没有整改消除，或</w:t>
      </w:r>
      <w:r w:rsidRPr="008D6C01">
        <w:rPr>
          <w:rFonts w:ascii="仿宋" w:eastAsia="仿宋" w:hAnsi="仿宋" w:hint="eastAsia"/>
          <w:sz w:val="28"/>
          <w:szCs w:val="32"/>
        </w:rPr>
        <w:t>发现弄虚作假、管控处置和整改销号不符合规定的，要依法依规处理。</w:t>
      </w:r>
      <w:r w:rsidRPr="00211C8F">
        <w:rPr>
          <w:rFonts w:ascii="仿宋" w:eastAsia="仿宋" w:hAnsi="仿宋" w:hint="eastAsia"/>
          <w:sz w:val="28"/>
          <w:szCs w:val="32"/>
        </w:rPr>
        <w:t>对重大隐患整改要督促有关地方政府挂牌督办。</w:t>
      </w:r>
    </w:p>
    <w:p w:rsidR="00D12EA1" w:rsidRDefault="00D12EA1" w:rsidP="00D12EA1">
      <w:pPr>
        <w:spacing w:line="480" w:lineRule="exact"/>
        <w:ind w:firstLine="556"/>
        <w:rPr>
          <w:rFonts w:ascii="仿宋" w:eastAsia="仿宋" w:hAnsi="仿宋"/>
          <w:sz w:val="28"/>
          <w:szCs w:val="32"/>
        </w:rPr>
      </w:pPr>
      <w:r w:rsidRPr="00FF7CC3">
        <w:rPr>
          <w:rFonts w:ascii="仿宋" w:eastAsia="仿宋" w:hAnsi="仿宋" w:hint="eastAsia"/>
          <w:b/>
          <w:bCs/>
          <w:sz w:val="28"/>
          <w:szCs w:val="32"/>
        </w:rPr>
        <w:t>第</w:t>
      </w:r>
      <w:r w:rsidRPr="00F722BA">
        <w:rPr>
          <w:rFonts w:ascii="仿宋" w:eastAsia="仿宋" w:hAnsi="仿宋" w:hint="eastAsia"/>
          <w:b/>
          <w:bCs/>
          <w:sz w:val="28"/>
          <w:szCs w:val="32"/>
        </w:rPr>
        <w:t>十</w:t>
      </w:r>
      <w:r>
        <w:rPr>
          <w:rFonts w:ascii="仿宋" w:eastAsia="仿宋" w:hAnsi="仿宋" w:hint="eastAsia"/>
          <w:b/>
          <w:bCs/>
          <w:sz w:val="28"/>
          <w:szCs w:val="32"/>
        </w:rPr>
        <w:t>一</w:t>
      </w:r>
      <w:r w:rsidRPr="00FF7CC3">
        <w:rPr>
          <w:rFonts w:ascii="仿宋" w:eastAsia="仿宋" w:hAnsi="仿宋" w:hint="eastAsia"/>
          <w:b/>
          <w:bCs/>
          <w:sz w:val="28"/>
          <w:szCs w:val="32"/>
        </w:rPr>
        <w:t>条</w:t>
      </w:r>
      <w:r>
        <w:rPr>
          <w:rFonts w:ascii="仿宋" w:eastAsia="仿宋" w:hAnsi="仿宋" w:hint="eastAsia"/>
          <w:b/>
          <w:bCs/>
          <w:sz w:val="28"/>
          <w:szCs w:val="32"/>
        </w:rPr>
        <w:t xml:space="preserve"> </w:t>
      </w:r>
      <w:r w:rsidRPr="006223BC">
        <w:rPr>
          <w:rFonts w:ascii="仿宋" w:eastAsia="仿宋" w:hAnsi="仿宋" w:hint="eastAsia"/>
          <w:sz w:val="28"/>
          <w:szCs w:val="32"/>
        </w:rPr>
        <w:t>市级</w:t>
      </w:r>
      <w:r w:rsidRPr="008D6C01">
        <w:rPr>
          <w:rFonts w:ascii="仿宋" w:eastAsia="仿宋" w:hAnsi="仿宋" w:hint="eastAsia"/>
          <w:sz w:val="28"/>
          <w:szCs w:val="32"/>
        </w:rPr>
        <w:t>煤矿安全监管部门</w:t>
      </w:r>
      <w:r>
        <w:rPr>
          <w:rFonts w:ascii="仿宋" w:eastAsia="仿宋" w:hAnsi="仿宋" w:hint="eastAsia"/>
          <w:sz w:val="28"/>
          <w:szCs w:val="32"/>
        </w:rPr>
        <w:t>应</w:t>
      </w:r>
      <w:r w:rsidRPr="008D6C01">
        <w:rPr>
          <w:rFonts w:ascii="仿宋" w:eastAsia="仿宋" w:hAnsi="仿宋" w:hint="eastAsia"/>
          <w:sz w:val="28"/>
          <w:szCs w:val="32"/>
        </w:rPr>
        <w:t>每年对煤矿重大安全风险分析预判工作进行总结分析，对照年内发生的煤矿生产安全事故认真查找分析预判工作的缺点与不足，不断提高分析预判工作的针对性。</w:t>
      </w:r>
    </w:p>
    <w:p w:rsidR="00D12EA1" w:rsidRPr="006223BC" w:rsidRDefault="00D12EA1" w:rsidP="00D12EA1">
      <w:pPr>
        <w:spacing w:line="560" w:lineRule="exact"/>
        <w:ind w:firstLineChars="200" w:firstLine="562"/>
        <w:rPr>
          <w:rFonts w:ascii="仿宋" w:eastAsia="仿宋" w:hAnsi="仿宋"/>
          <w:sz w:val="28"/>
          <w:szCs w:val="32"/>
        </w:rPr>
      </w:pPr>
      <w:r w:rsidRPr="006223BC">
        <w:rPr>
          <w:rFonts w:ascii="仿宋" w:eastAsia="仿宋" w:hAnsi="仿宋" w:hint="eastAsia"/>
          <w:b/>
          <w:bCs/>
          <w:sz w:val="28"/>
          <w:szCs w:val="32"/>
        </w:rPr>
        <w:t>第十二条</w:t>
      </w:r>
      <w:r>
        <w:rPr>
          <w:rFonts w:ascii="仿宋" w:eastAsia="仿宋" w:hAnsi="仿宋" w:hint="eastAsia"/>
          <w:b/>
          <w:bCs/>
          <w:sz w:val="28"/>
          <w:szCs w:val="32"/>
        </w:rPr>
        <w:t xml:space="preserve"> </w:t>
      </w:r>
      <w:r w:rsidRPr="006223BC">
        <w:rPr>
          <w:rFonts w:ascii="仿宋" w:eastAsia="仿宋" w:hAnsi="仿宋" w:hint="eastAsia"/>
          <w:sz w:val="28"/>
          <w:szCs w:val="32"/>
        </w:rPr>
        <w:t>宁夏回族自治区应急厅、宁夏煤矿安全监察局加强协调沟通，建立协同配合工作机制，加强对风险防控工作的检查指导，形成工作合力，推进煤矿重大安全风险预判防控工作。</w:t>
      </w:r>
    </w:p>
    <w:p w:rsidR="00D12EA1" w:rsidRDefault="00D12EA1" w:rsidP="00D12EA1">
      <w:pPr>
        <w:spacing w:line="480" w:lineRule="exact"/>
        <w:ind w:firstLine="556"/>
        <w:rPr>
          <w:rFonts w:ascii="仿宋" w:eastAsia="仿宋" w:hAnsi="仿宋"/>
          <w:sz w:val="28"/>
          <w:szCs w:val="32"/>
        </w:rPr>
      </w:pPr>
      <w:r w:rsidRPr="00F722BA">
        <w:rPr>
          <w:rFonts w:ascii="仿宋" w:eastAsia="仿宋" w:hAnsi="仿宋" w:hint="eastAsia"/>
          <w:b/>
          <w:bCs/>
          <w:sz w:val="28"/>
          <w:szCs w:val="32"/>
        </w:rPr>
        <w:t>第十</w:t>
      </w:r>
      <w:r>
        <w:rPr>
          <w:rFonts w:ascii="仿宋" w:eastAsia="仿宋" w:hAnsi="仿宋" w:hint="eastAsia"/>
          <w:b/>
          <w:bCs/>
          <w:sz w:val="28"/>
          <w:szCs w:val="32"/>
        </w:rPr>
        <w:t>三</w:t>
      </w:r>
      <w:r w:rsidRPr="00F722BA">
        <w:rPr>
          <w:rFonts w:ascii="仿宋" w:eastAsia="仿宋" w:hAnsi="仿宋" w:hint="eastAsia"/>
          <w:b/>
          <w:bCs/>
          <w:sz w:val="28"/>
          <w:szCs w:val="32"/>
        </w:rPr>
        <w:t>条</w:t>
      </w:r>
      <w:r>
        <w:rPr>
          <w:rFonts w:ascii="仿宋" w:eastAsia="仿宋" w:hAnsi="仿宋" w:hint="eastAsia"/>
          <w:b/>
          <w:bCs/>
          <w:sz w:val="28"/>
          <w:szCs w:val="32"/>
        </w:rPr>
        <w:t xml:space="preserve"> </w:t>
      </w:r>
      <w:r w:rsidRPr="007D0E1C">
        <w:rPr>
          <w:rFonts w:ascii="仿宋" w:eastAsia="仿宋" w:hAnsi="仿宋" w:hint="eastAsia"/>
          <w:sz w:val="28"/>
          <w:szCs w:val="32"/>
        </w:rPr>
        <w:t>本办法由</w:t>
      </w:r>
      <w:r>
        <w:rPr>
          <w:rFonts w:ascii="仿宋" w:eastAsia="仿宋" w:hAnsi="仿宋" w:hint="eastAsia"/>
          <w:sz w:val="28"/>
          <w:szCs w:val="32"/>
        </w:rPr>
        <w:t>宁夏回族自治区应急厅</w:t>
      </w:r>
      <w:r w:rsidRPr="007D0E1C">
        <w:rPr>
          <w:rFonts w:ascii="仿宋" w:eastAsia="仿宋" w:hAnsi="仿宋" w:hint="eastAsia"/>
          <w:sz w:val="28"/>
          <w:szCs w:val="32"/>
        </w:rPr>
        <w:t>、</w:t>
      </w:r>
      <w:r>
        <w:rPr>
          <w:rFonts w:ascii="仿宋" w:eastAsia="仿宋" w:hAnsi="仿宋" w:hint="eastAsia"/>
          <w:sz w:val="28"/>
          <w:szCs w:val="32"/>
        </w:rPr>
        <w:t>宁夏煤矿安全监察局</w:t>
      </w:r>
      <w:r w:rsidRPr="007D0E1C">
        <w:rPr>
          <w:rFonts w:ascii="仿宋" w:eastAsia="仿宋" w:hAnsi="仿宋" w:hint="eastAsia"/>
          <w:sz w:val="28"/>
          <w:szCs w:val="32"/>
        </w:rPr>
        <w:t>负责解释。</w:t>
      </w:r>
    </w:p>
    <w:p w:rsidR="00D12EA1" w:rsidRPr="00083C95" w:rsidRDefault="00D12EA1" w:rsidP="00D12EA1">
      <w:pPr>
        <w:spacing w:line="480" w:lineRule="exact"/>
        <w:ind w:firstLine="556"/>
        <w:rPr>
          <w:rFonts w:ascii="仿宋" w:eastAsia="仿宋" w:hAnsi="仿宋"/>
          <w:sz w:val="28"/>
          <w:szCs w:val="32"/>
        </w:rPr>
      </w:pPr>
      <w:r w:rsidRPr="00F722BA">
        <w:rPr>
          <w:rFonts w:ascii="仿宋" w:eastAsia="仿宋" w:hAnsi="仿宋" w:hint="eastAsia"/>
          <w:b/>
          <w:bCs/>
          <w:sz w:val="28"/>
          <w:szCs w:val="32"/>
        </w:rPr>
        <w:t>第十</w:t>
      </w:r>
      <w:r>
        <w:rPr>
          <w:rFonts w:ascii="仿宋" w:eastAsia="仿宋" w:hAnsi="仿宋" w:hint="eastAsia"/>
          <w:b/>
          <w:bCs/>
          <w:sz w:val="28"/>
          <w:szCs w:val="32"/>
        </w:rPr>
        <w:t>四</w:t>
      </w:r>
      <w:r w:rsidRPr="00F722BA">
        <w:rPr>
          <w:rFonts w:ascii="仿宋" w:eastAsia="仿宋" w:hAnsi="仿宋" w:hint="eastAsia"/>
          <w:b/>
          <w:bCs/>
          <w:sz w:val="28"/>
          <w:szCs w:val="32"/>
        </w:rPr>
        <w:t>条</w:t>
      </w:r>
      <w:r>
        <w:rPr>
          <w:rFonts w:ascii="仿宋" w:eastAsia="仿宋" w:hAnsi="仿宋" w:hint="eastAsia"/>
          <w:b/>
          <w:bCs/>
          <w:sz w:val="28"/>
          <w:szCs w:val="32"/>
        </w:rPr>
        <w:t xml:space="preserve"> </w:t>
      </w:r>
      <w:r>
        <w:rPr>
          <w:rFonts w:ascii="仿宋" w:eastAsia="仿宋" w:hAnsi="仿宋" w:hint="eastAsia"/>
          <w:sz w:val="28"/>
          <w:szCs w:val="32"/>
        </w:rPr>
        <w:t>本办法自发布之日起施行。</w:t>
      </w:r>
    </w:p>
    <w:p w:rsidR="00D12EA1" w:rsidRDefault="00D12EA1" w:rsidP="00D12EA1">
      <w:pPr>
        <w:rPr>
          <w:rFonts w:ascii="仿宋" w:eastAsia="仿宋" w:hAnsi="仿宋"/>
          <w:sz w:val="28"/>
          <w:szCs w:val="32"/>
        </w:rPr>
      </w:pPr>
    </w:p>
    <w:p w:rsidR="00D12EA1" w:rsidRDefault="00D12EA1" w:rsidP="00D12EA1">
      <w:pPr>
        <w:rPr>
          <w:rFonts w:ascii="仿宋" w:eastAsia="仿宋" w:hAnsi="仿宋"/>
          <w:sz w:val="28"/>
          <w:szCs w:val="32"/>
        </w:rPr>
      </w:pPr>
      <w:r>
        <w:rPr>
          <w:rFonts w:ascii="仿宋" w:eastAsia="仿宋" w:hAnsi="仿宋" w:hint="eastAsia"/>
          <w:sz w:val="28"/>
          <w:szCs w:val="32"/>
        </w:rPr>
        <w:t xml:space="preserve"> </w:t>
      </w:r>
    </w:p>
    <w:p w:rsidR="00D12EA1" w:rsidRPr="00210E93" w:rsidRDefault="00D12EA1" w:rsidP="00D12EA1">
      <w:pPr>
        <w:rPr>
          <w:rFonts w:ascii="宋体" w:eastAsia="宋体" w:hAnsi="宋体"/>
          <w:sz w:val="28"/>
          <w:szCs w:val="32"/>
        </w:rPr>
      </w:pPr>
      <w:r w:rsidRPr="00210E93">
        <w:rPr>
          <w:rFonts w:ascii="宋体" w:eastAsia="宋体" w:hAnsi="宋体" w:hint="eastAsia"/>
          <w:sz w:val="28"/>
          <w:szCs w:val="32"/>
        </w:rPr>
        <w:t>附录</w:t>
      </w:r>
    </w:p>
    <w:p w:rsidR="00D12EA1" w:rsidRDefault="00D12EA1" w:rsidP="00D12EA1">
      <w:pPr>
        <w:jc w:val="center"/>
        <w:rPr>
          <w:rFonts w:ascii="宋体" w:eastAsia="宋体" w:hAnsi="宋体"/>
          <w:sz w:val="32"/>
          <w:szCs w:val="36"/>
        </w:rPr>
      </w:pPr>
      <w:r>
        <w:rPr>
          <w:rFonts w:ascii="宋体" w:eastAsia="宋体" w:hAnsi="宋体" w:hint="eastAsia"/>
          <w:sz w:val="32"/>
          <w:szCs w:val="36"/>
        </w:rPr>
        <w:t>重大安全风险分析研判报告式样</w:t>
      </w:r>
    </w:p>
    <w:p w:rsidR="00D12EA1" w:rsidRPr="00423D1B" w:rsidRDefault="00D12EA1" w:rsidP="00D12EA1">
      <w:pPr>
        <w:spacing w:line="480" w:lineRule="exact"/>
        <w:ind w:firstLineChars="200" w:firstLine="562"/>
        <w:rPr>
          <w:rFonts w:ascii="宋体" w:eastAsia="宋体" w:hAnsi="宋体"/>
          <w:b/>
          <w:bCs/>
          <w:sz w:val="28"/>
          <w:szCs w:val="32"/>
        </w:rPr>
      </w:pPr>
      <w:r w:rsidRPr="00423D1B">
        <w:rPr>
          <w:rFonts w:ascii="宋体" w:eastAsia="宋体" w:hAnsi="宋体" w:hint="eastAsia"/>
          <w:b/>
          <w:bCs/>
          <w:sz w:val="28"/>
          <w:szCs w:val="32"/>
        </w:rPr>
        <w:t>一、煤矿基本情况</w:t>
      </w:r>
    </w:p>
    <w:p w:rsidR="00D12EA1" w:rsidRDefault="00D12EA1" w:rsidP="00D12EA1">
      <w:pPr>
        <w:spacing w:line="480" w:lineRule="exact"/>
        <w:ind w:firstLineChars="200" w:firstLine="560"/>
        <w:rPr>
          <w:rFonts w:ascii="仿宋" w:eastAsia="仿宋" w:hAnsi="仿宋"/>
          <w:sz w:val="28"/>
          <w:szCs w:val="32"/>
        </w:rPr>
      </w:pPr>
      <w:r w:rsidRPr="00423D1B">
        <w:rPr>
          <w:rFonts w:ascii="仿宋" w:eastAsia="仿宋" w:hAnsi="仿宋" w:hint="eastAsia"/>
          <w:sz w:val="28"/>
          <w:szCs w:val="32"/>
        </w:rPr>
        <w:t>包括</w:t>
      </w:r>
      <w:r>
        <w:rPr>
          <w:rFonts w:ascii="仿宋" w:eastAsia="仿宋" w:hAnsi="仿宋" w:hint="eastAsia"/>
          <w:sz w:val="28"/>
          <w:szCs w:val="32"/>
        </w:rPr>
        <w:t>产权性质、经营方式、人员素质、开采方式、生产能力、建设规模、生产建设状态、持证情况等。</w:t>
      </w:r>
    </w:p>
    <w:p w:rsidR="00D12EA1" w:rsidRPr="00423D1B" w:rsidRDefault="00D12EA1" w:rsidP="00D12EA1">
      <w:pPr>
        <w:spacing w:line="480" w:lineRule="exact"/>
        <w:ind w:firstLineChars="200" w:firstLine="562"/>
        <w:rPr>
          <w:rFonts w:ascii="宋体" w:eastAsia="宋体" w:hAnsi="宋体"/>
          <w:b/>
          <w:bCs/>
          <w:sz w:val="28"/>
          <w:szCs w:val="32"/>
        </w:rPr>
      </w:pPr>
      <w:r>
        <w:rPr>
          <w:rFonts w:ascii="宋体" w:eastAsia="宋体" w:hAnsi="宋体" w:hint="eastAsia"/>
          <w:b/>
          <w:bCs/>
          <w:sz w:val="28"/>
          <w:szCs w:val="32"/>
        </w:rPr>
        <w:t>二</w:t>
      </w:r>
      <w:r w:rsidRPr="00423D1B">
        <w:rPr>
          <w:rFonts w:ascii="宋体" w:eastAsia="宋体" w:hAnsi="宋体" w:hint="eastAsia"/>
          <w:b/>
          <w:bCs/>
          <w:sz w:val="28"/>
          <w:szCs w:val="32"/>
        </w:rPr>
        <w:t>、</w:t>
      </w:r>
      <w:r>
        <w:rPr>
          <w:rFonts w:ascii="宋体" w:eastAsia="宋体" w:hAnsi="宋体" w:hint="eastAsia"/>
          <w:b/>
          <w:bCs/>
          <w:sz w:val="28"/>
          <w:szCs w:val="32"/>
        </w:rPr>
        <w:t>开采技术条件和主要灾害</w:t>
      </w:r>
    </w:p>
    <w:p w:rsidR="00D12EA1" w:rsidRDefault="00D12EA1" w:rsidP="00D12EA1">
      <w:pPr>
        <w:spacing w:line="480" w:lineRule="exact"/>
        <w:ind w:firstLineChars="200" w:firstLine="560"/>
        <w:rPr>
          <w:rFonts w:ascii="仿宋" w:eastAsia="仿宋" w:hAnsi="仿宋"/>
          <w:sz w:val="28"/>
          <w:szCs w:val="32"/>
        </w:rPr>
      </w:pPr>
      <w:r>
        <w:rPr>
          <w:rFonts w:ascii="仿宋" w:eastAsia="仿宋" w:hAnsi="仿宋" w:hint="eastAsia"/>
          <w:sz w:val="28"/>
          <w:szCs w:val="32"/>
        </w:rPr>
        <w:t>包括瓦斯等级、水文地质类型、煤尘爆炸性、煤层自燃倾向性、冲击地压、顶板、隐蔽致灾因素等。</w:t>
      </w:r>
    </w:p>
    <w:p w:rsidR="00D12EA1" w:rsidRPr="00423D1B" w:rsidRDefault="00D12EA1" w:rsidP="00D12EA1">
      <w:pPr>
        <w:spacing w:line="480" w:lineRule="exact"/>
        <w:ind w:firstLineChars="200" w:firstLine="562"/>
        <w:rPr>
          <w:rFonts w:ascii="宋体" w:eastAsia="宋体" w:hAnsi="宋体"/>
          <w:b/>
          <w:bCs/>
          <w:sz w:val="28"/>
          <w:szCs w:val="32"/>
        </w:rPr>
      </w:pPr>
      <w:r w:rsidRPr="00423D1B">
        <w:rPr>
          <w:rFonts w:ascii="宋体" w:eastAsia="宋体" w:hAnsi="宋体" w:hint="eastAsia"/>
          <w:b/>
          <w:bCs/>
          <w:sz w:val="28"/>
          <w:szCs w:val="32"/>
        </w:rPr>
        <w:t>三、重大安全风险分析研判内容</w:t>
      </w:r>
    </w:p>
    <w:p w:rsidR="00D12EA1" w:rsidRPr="007209A5" w:rsidRDefault="00D12EA1" w:rsidP="00D12EA1">
      <w:pPr>
        <w:spacing w:line="480" w:lineRule="exact"/>
        <w:ind w:firstLine="556"/>
        <w:rPr>
          <w:rFonts w:ascii="仿宋" w:eastAsia="仿宋" w:hAnsi="仿宋"/>
          <w:sz w:val="28"/>
          <w:szCs w:val="32"/>
        </w:rPr>
      </w:pPr>
      <w:r w:rsidRPr="00502E56">
        <w:rPr>
          <w:rFonts w:ascii="仿宋" w:eastAsia="仿宋" w:hAnsi="仿宋" w:hint="eastAsia"/>
          <w:b/>
          <w:bCs/>
          <w:sz w:val="28"/>
          <w:szCs w:val="32"/>
        </w:rPr>
        <w:t>（一）生产接续计划方面。</w:t>
      </w:r>
      <w:r w:rsidRPr="007209A5">
        <w:rPr>
          <w:rFonts w:ascii="仿宋" w:eastAsia="仿宋" w:hAnsi="仿宋" w:hint="eastAsia"/>
          <w:sz w:val="28"/>
          <w:szCs w:val="32"/>
        </w:rPr>
        <w:t>矿井开拓、准备、回采比例失调；上级企业超能力下达生产指标，煤矿超强度、超定员组织生产；采掘工作面数量超过规定。</w:t>
      </w:r>
    </w:p>
    <w:p w:rsidR="00D12EA1" w:rsidRPr="007209A5" w:rsidRDefault="00D12EA1" w:rsidP="00D12EA1">
      <w:pPr>
        <w:spacing w:line="480" w:lineRule="exact"/>
        <w:ind w:firstLine="556"/>
        <w:rPr>
          <w:rFonts w:ascii="仿宋" w:eastAsia="仿宋" w:hAnsi="仿宋"/>
          <w:sz w:val="28"/>
          <w:szCs w:val="32"/>
        </w:rPr>
      </w:pPr>
      <w:r w:rsidRPr="00502E56">
        <w:rPr>
          <w:rFonts w:ascii="仿宋" w:eastAsia="仿宋" w:hAnsi="仿宋" w:hint="eastAsia"/>
          <w:b/>
          <w:bCs/>
          <w:sz w:val="28"/>
          <w:szCs w:val="32"/>
        </w:rPr>
        <w:t>（二）主要生产安全系统方面。</w:t>
      </w:r>
      <w:r w:rsidRPr="007209A5">
        <w:rPr>
          <w:rFonts w:ascii="仿宋" w:eastAsia="仿宋" w:hAnsi="仿宋" w:hint="eastAsia"/>
          <w:sz w:val="28"/>
          <w:szCs w:val="32"/>
        </w:rPr>
        <w:t>生产水平和采（盘）区没有实现分区通风，采（盘）区进、回风巷没有贯穿整个采（盘）区。采（盘）区主要生产安全系统未形成即组织生产或回采巷道施工。采掘工作面通风系统不独立，违规串联通风；高瓦斯、煤（岩）与瓦斯（二氧化碳）突出（以下简称突出）矿井的每个采（盘）区和开采容易自燃煤层的采（盘）区，低瓦斯矿井开采煤层群和分层开采采用联合布置的采（盘）区未设置专用回风巷。</w:t>
      </w:r>
    </w:p>
    <w:p w:rsidR="00D12EA1" w:rsidRPr="007209A5" w:rsidRDefault="00D12EA1" w:rsidP="00D12EA1">
      <w:pPr>
        <w:spacing w:line="480" w:lineRule="exact"/>
        <w:ind w:firstLine="556"/>
        <w:rPr>
          <w:rFonts w:ascii="仿宋" w:eastAsia="仿宋" w:hAnsi="仿宋"/>
          <w:sz w:val="28"/>
          <w:szCs w:val="32"/>
        </w:rPr>
      </w:pPr>
      <w:r w:rsidRPr="00502E56">
        <w:rPr>
          <w:rFonts w:ascii="仿宋" w:eastAsia="仿宋" w:hAnsi="仿宋" w:hint="eastAsia"/>
          <w:b/>
          <w:bCs/>
          <w:sz w:val="28"/>
          <w:szCs w:val="32"/>
        </w:rPr>
        <w:t>（三）重大灾害治理方面。</w:t>
      </w:r>
      <w:r w:rsidRPr="007209A5">
        <w:rPr>
          <w:rFonts w:ascii="仿宋" w:eastAsia="仿宋" w:hAnsi="仿宋" w:hint="eastAsia"/>
          <w:sz w:val="28"/>
          <w:szCs w:val="32"/>
        </w:rPr>
        <w:t>矿井瓦斯、水、火、冲击地压等灾害治理相关机构不健全或者人员配备不足；未按规定编制专项灾害防治设计；高瓦斯、突出矿井未按规定建立瓦斯抽采系统；突出矿井具备开采保护层条件的未开采保护层；矿井采掘范围内水文地质条件和采空区、废弃老窑积水等情况未查明；开采冲击地压煤层未采取区域和局部相结合的防冲措施。冲击地压矿井、突出矿井过断层等地质构造带未制定安全技术措施。</w:t>
      </w:r>
    </w:p>
    <w:p w:rsidR="00D12EA1" w:rsidRPr="007209A5" w:rsidRDefault="00D12EA1" w:rsidP="00D12EA1">
      <w:pPr>
        <w:spacing w:line="480" w:lineRule="exact"/>
        <w:ind w:firstLine="556"/>
        <w:rPr>
          <w:rFonts w:ascii="仿宋" w:eastAsia="仿宋" w:hAnsi="仿宋"/>
          <w:sz w:val="28"/>
          <w:szCs w:val="32"/>
        </w:rPr>
      </w:pPr>
      <w:r w:rsidRPr="00502E56">
        <w:rPr>
          <w:rFonts w:ascii="仿宋" w:eastAsia="仿宋" w:hAnsi="仿宋" w:hint="eastAsia"/>
          <w:b/>
          <w:bCs/>
          <w:sz w:val="28"/>
          <w:szCs w:val="32"/>
        </w:rPr>
        <w:t>（四）安全监控系统方面。</w:t>
      </w:r>
      <w:r w:rsidRPr="007209A5">
        <w:rPr>
          <w:rFonts w:ascii="仿宋" w:eastAsia="仿宋" w:hAnsi="仿宋" w:hint="eastAsia"/>
          <w:sz w:val="28"/>
          <w:szCs w:val="32"/>
        </w:rPr>
        <w:t>安全监控系统运行不正常；安全监控、人员位置监测不能实时上传数据；安全监控系统报警、断电等功能缺失或者未发挥作用；安全监控设备不具备故障闭锁功能；煤矿企业对瓦斯超限等数据异常情况未按规定进行处置。</w:t>
      </w:r>
    </w:p>
    <w:p w:rsidR="00D12EA1" w:rsidRPr="007209A5" w:rsidRDefault="00D12EA1" w:rsidP="00D12EA1">
      <w:pPr>
        <w:spacing w:line="480" w:lineRule="exact"/>
        <w:ind w:firstLine="556"/>
        <w:rPr>
          <w:rFonts w:ascii="仿宋" w:eastAsia="仿宋" w:hAnsi="仿宋"/>
          <w:sz w:val="28"/>
          <w:szCs w:val="32"/>
        </w:rPr>
      </w:pPr>
      <w:r w:rsidRPr="00502E56">
        <w:rPr>
          <w:rFonts w:ascii="仿宋" w:eastAsia="仿宋" w:hAnsi="仿宋" w:hint="eastAsia"/>
          <w:b/>
          <w:bCs/>
          <w:sz w:val="28"/>
          <w:szCs w:val="32"/>
        </w:rPr>
        <w:t>（五）安全生产主体责任方面。</w:t>
      </w:r>
      <w:r w:rsidRPr="007209A5">
        <w:rPr>
          <w:rFonts w:ascii="仿宋" w:eastAsia="仿宋" w:hAnsi="仿宋" w:hint="eastAsia"/>
          <w:sz w:val="28"/>
          <w:szCs w:val="32"/>
        </w:rPr>
        <w:t>未按规定配齐“五职”矿长和专业技术人员；主要负责人和总工程师“两个关键人”安全生产责任制不符合《安全生产法》的要求；未建立完善安全生产责任制落实情况的监督考核机制。</w:t>
      </w:r>
    </w:p>
    <w:p w:rsidR="00D12EA1" w:rsidRPr="007209A5" w:rsidRDefault="00D12EA1" w:rsidP="00D12EA1">
      <w:pPr>
        <w:spacing w:line="480" w:lineRule="exact"/>
        <w:ind w:firstLine="556"/>
        <w:rPr>
          <w:rFonts w:ascii="仿宋" w:eastAsia="仿宋" w:hAnsi="仿宋"/>
          <w:sz w:val="28"/>
          <w:szCs w:val="32"/>
        </w:rPr>
      </w:pPr>
      <w:r w:rsidRPr="00502E56">
        <w:rPr>
          <w:rFonts w:ascii="仿宋" w:eastAsia="仿宋" w:hAnsi="仿宋" w:hint="eastAsia"/>
          <w:b/>
          <w:bCs/>
          <w:sz w:val="28"/>
          <w:szCs w:val="32"/>
        </w:rPr>
        <w:t>（六）建设项目方面。</w:t>
      </w:r>
      <w:r w:rsidRPr="007209A5">
        <w:rPr>
          <w:rFonts w:ascii="仿宋" w:eastAsia="仿宋" w:hAnsi="仿宋" w:hint="eastAsia"/>
          <w:sz w:val="28"/>
          <w:szCs w:val="32"/>
        </w:rPr>
        <w:t>安全设施设计、初步设计未经审批组织施工。建设项目进入二期工程前，未安装矿井安全监测监控系统；高瓦斯、突出、有突水危险或水文地质条件类型复杂及以上的矿井，未按设计建成双回路供电；高瓦斯、突出矿井没有形成由地面主要通风机供风的全风压通风系统；突出矿井揭露突出煤层前，未建成瓦斯抽采系统并投入运行。建设项目进入三期工程前，未按设计建成双回路供电；高瓦斯矿井没有形成瓦斯抽采系统；有突水危险或水文地质条件类型复杂及以上的矿井没有形成永久排水系统。改扩建和技改煤矿违规边建设边生产，或只生产不施工。</w:t>
      </w:r>
    </w:p>
    <w:p w:rsidR="00D12EA1" w:rsidRPr="007209A5" w:rsidRDefault="00D12EA1" w:rsidP="00D12EA1">
      <w:pPr>
        <w:spacing w:line="480" w:lineRule="exact"/>
        <w:ind w:firstLine="556"/>
        <w:rPr>
          <w:rFonts w:ascii="仿宋" w:eastAsia="仿宋" w:hAnsi="仿宋"/>
          <w:sz w:val="28"/>
          <w:szCs w:val="32"/>
        </w:rPr>
      </w:pPr>
      <w:r w:rsidRPr="00502E56">
        <w:rPr>
          <w:rFonts w:ascii="仿宋" w:eastAsia="仿宋" w:hAnsi="仿宋" w:hint="eastAsia"/>
          <w:b/>
          <w:bCs/>
          <w:sz w:val="28"/>
          <w:szCs w:val="32"/>
        </w:rPr>
        <w:t>（七）淘汰退出煤矿方面。</w:t>
      </w:r>
      <w:r w:rsidRPr="007209A5">
        <w:rPr>
          <w:rFonts w:ascii="仿宋" w:eastAsia="仿宋" w:hAnsi="仿宋" w:hint="eastAsia"/>
          <w:sz w:val="28"/>
          <w:szCs w:val="32"/>
        </w:rPr>
        <w:t>列入淘汰退出计划煤矿没有制定退出方案；退出方案中没有明确生产工作面和生产时限，采掘工作面、采区、水平以及全矿井封闭时间。</w:t>
      </w:r>
    </w:p>
    <w:p w:rsidR="00D12EA1" w:rsidRDefault="00D12EA1" w:rsidP="00D12EA1">
      <w:pPr>
        <w:spacing w:line="480" w:lineRule="exact"/>
        <w:ind w:firstLine="556"/>
        <w:rPr>
          <w:rFonts w:ascii="仿宋" w:eastAsia="仿宋" w:hAnsi="仿宋"/>
          <w:b/>
          <w:bCs/>
          <w:sz w:val="28"/>
          <w:szCs w:val="32"/>
        </w:rPr>
      </w:pPr>
      <w:r w:rsidRPr="00502E56">
        <w:rPr>
          <w:rFonts w:ascii="仿宋" w:eastAsia="仿宋" w:hAnsi="仿宋" w:hint="eastAsia"/>
          <w:b/>
          <w:bCs/>
          <w:sz w:val="28"/>
          <w:szCs w:val="32"/>
        </w:rPr>
        <w:t>（八）依据法律、法规、规章和标准等，认为应当超前分析研判的内容。</w:t>
      </w:r>
    </w:p>
    <w:p w:rsidR="00D12EA1" w:rsidRPr="00502E56" w:rsidRDefault="00D12EA1" w:rsidP="00D12EA1">
      <w:pPr>
        <w:spacing w:line="480" w:lineRule="exact"/>
        <w:ind w:firstLine="556"/>
        <w:rPr>
          <w:rFonts w:ascii="仿宋" w:eastAsia="仿宋" w:hAnsi="仿宋"/>
          <w:b/>
          <w:bCs/>
          <w:sz w:val="28"/>
          <w:szCs w:val="32"/>
        </w:rPr>
      </w:pPr>
      <w:r>
        <w:rPr>
          <w:rFonts w:ascii="仿宋" w:eastAsia="仿宋" w:hAnsi="仿宋" w:hint="eastAsia"/>
          <w:b/>
          <w:bCs/>
          <w:sz w:val="28"/>
          <w:szCs w:val="32"/>
        </w:rPr>
        <w:t>四、煤矿拟采取的防控措施</w:t>
      </w:r>
    </w:p>
    <w:p w:rsidR="00F0496C" w:rsidRPr="00D12EA1" w:rsidRDefault="00F0496C"/>
    <w:sectPr w:rsidR="00F0496C" w:rsidRPr="00D12EA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9EA" w:rsidRDefault="003A69EA" w:rsidP="00D12EA1">
      <w:r>
        <w:separator/>
      </w:r>
    </w:p>
  </w:endnote>
  <w:endnote w:type="continuationSeparator" w:id="0">
    <w:p w:rsidR="003A69EA" w:rsidRDefault="003A69EA" w:rsidP="00D1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636451"/>
      <w:docPartObj>
        <w:docPartGallery w:val="Page Numbers (Bottom of Page)"/>
        <w:docPartUnique/>
      </w:docPartObj>
    </w:sdtPr>
    <w:sdtEndPr/>
    <w:sdtContent>
      <w:p w:rsidR="0051484D" w:rsidRDefault="0051484D">
        <w:pPr>
          <w:pStyle w:val="a7"/>
          <w:jc w:val="center"/>
        </w:pPr>
        <w:r>
          <w:fldChar w:fldCharType="begin"/>
        </w:r>
        <w:r>
          <w:instrText>PAGE   \* MERGEFORMAT</w:instrText>
        </w:r>
        <w:r>
          <w:fldChar w:fldCharType="separate"/>
        </w:r>
        <w:r w:rsidR="003A69EA" w:rsidRPr="003A69EA">
          <w:rPr>
            <w:noProof/>
            <w:lang w:val="zh-CN"/>
          </w:rPr>
          <w:t>1</w:t>
        </w:r>
        <w:r>
          <w:fldChar w:fldCharType="end"/>
        </w:r>
      </w:p>
    </w:sdtContent>
  </w:sdt>
  <w:p w:rsidR="0051484D" w:rsidRDefault="005148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9EA" w:rsidRDefault="003A69EA" w:rsidP="00D12EA1">
      <w:r>
        <w:separator/>
      </w:r>
    </w:p>
  </w:footnote>
  <w:footnote w:type="continuationSeparator" w:id="0">
    <w:p w:rsidR="003A69EA" w:rsidRDefault="003A69EA" w:rsidP="00D12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704"/>
    <w:rsid w:val="00003BDC"/>
    <w:rsid w:val="000044DC"/>
    <w:rsid w:val="00012F28"/>
    <w:rsid w:val="00021502"/>
    <w:rsid w:val="00026FAC"/>
    <w:rsid w:val="00035E42"/>
    <w:rsid w:val="000410CE"/>
    <w:rsid w:val="00041F3B"/>
    <w:rsid w:val="000459C1"/>
    <w:rsid w:val="00045C5C"/>
    <w:rsid w:val="000465E8"/>
    <w:rsid w:val="0005490A"/>
    <w:rsid w:val="000554B8"/>
    <w:rsid w:val="000560CB"/>
    <w:rsid w:val="000572F1"/>
    <w:rsid w:val="00061B88"/>
    <w:rsid w:val="00062A50"/>
    <w:rsid w:val="00064BCE"/>
    <w:rsid w:val="00086D51"/>
    <w:rsid w:val="00097555"/>
    <w:rsid w:val="000A3B74"/>
    <w:rsid w:val="000B174C"/>
    <w:rsid w:val="000B1C95"/>
    <w:rsid w:val="000B409C"/>
    <w:rsid w:val="000B4A37"/>
    <w:rsid w:val="000C386F"/>
    <w:rsid w:val="000D7111"/>
    <w:rsid w:val="000E3B36"/>
    <w:rsid w:val="000E49D8"/>
    <w:rsid w:val="000E589B"/>
    <w:rsid w:val="000F1079"/>
    <w:rsid w:val="000F148E"/>
    <w:rsid w:val="000F341E"/>
    <w:rsid w:val="000F3B5B"/>
    <w:rsid w:val="000F632B"/>
    <w:rsid w:val="001013A4"/>
    <w:rsid w:val="00101E6D"/>
    <w:rsid w:val="001026FF"/>
    <w:rsid w:val="00105C2D"/>
    <w:rsid w:val="001073D7"/>
    <w:rsid w:val="00110AF3"/>
    <w:rsid w:val="00111028"/>
    <w:rsid w:val="00114A4E"/>
    <w:rsid w:val="0011501F"/>
    <w:rsid w:val="001218A1"/>
    <w:rsid w:val="00123CD0"/>
    <w:rsid w:val="00127B69"/>
    <w:rsid w:val="00132453"/>
    <w:rsid w:val="00133309"/>
    <w:rsid w:val="001338CC"/>
    <w:rsid w:val="00147653"/>
    <w:rsid w:val="00147660"/>
    <w:rsid w:val="00147831"/>
    <w:rsid w:val="00154D49"/>
    <w:rsid w:val="00155149"/>
    <w:rsid w:val="001565BF"/>
    <w:rsid w:val="00170263"/>
    <w:rsid w:val="00175636"/>
    <w:rsid w:val="0018085B"/>
    <w:rsid w:val="001824BF"/>
    <w:rsid w:val="00184495"/>
    <w:rsid w:val="00186E79"/>
    <w:rsid w:val="001A0512"/>
    <w:rsid w:val="001A0635"/>
    <w:rsid w:val="001B4C48"/>
    <w:rsid w:val="001B57ED"/>
    <w:rsid w:val="001C33D0"/>
    <w:rsid w:val="001C4FE3"/>
    <w:rsid w:val="001C57F2"/>
    <w:rsid w:val="001C6674"/>
    <w:rsid w:val="001D13D8"/>
    <w:rsid w:val="001D16CA"/>
    <w:rsid w:val="001D23C8"/>
    <w:rsid w:val="001E2676"/>
    <w:rsid w:val="001F174B"/>
    <w:rsid w:val="001F2F9C"/>
    <w:rsid w:val="00200C1C"/>
    <w:rsid w:val="00203C90"/>
    <w:rsid w:val="00205F93"/>
    <w:rsid w:val="002066A5"/>
    <w:rsid w:val="00207014"/>
    <w:rsid w:val="00210017"/>
    <w:rsid w:val="002138B2"/>
    <w:rsid w:val="00230F2A"/>
    <w:rsid w:val="00231359"/>
    <w:rsid w:val="002316E4"/>
    <w:rsid w:val="00235B68"/>
    <w:rsid w:val="002506DA"/>
    <w:rsid w:val="00255BDB"/>
    <w:rsid w:val="002643FC"/>
    <w:rsid w:val="002726AB"/>
    <w:rsid w:val="0027749A"/>
    <w:rsid w:val="0028087B"/>
    <w:rsid w:val="00287A71"/>
    <w:rsid w:val="002918B8"/>
    <w:rsid w:val="0029472C"/>
    <w:rsid w:val="002954BE"/>
    <w:rsid w:val="00295C42"/>
    <w:rsid w:val="002A34A3"/>
    <w:rsid w:val="002A3B8D"/>
    <w:rsid w:val="002B1B0E"/>
    <w:rsid w:val="002B5B4A"/>
    <w:rsid w:val="002C2FC4"/>
    <w:rsid w:val="002C376D"/>
    <w:rsid w:val="002C5D33"/>
    <w:rsid w:val="002C7D80"/>
    <w:rsid w:val="002C7F5B"/>
    <w:rsid w:val="002D089F"/>
    <w:rsid w:val="002D0A9D"/>
    <w:rsid w:val="002D292C"/>
    <w:rsid w:val="002D2B28"/>
    <w:rsid w:val="002D2F8F"/>
    <w:rsid w:val="002E4AC3"/>
    <w:rsid w:val="002F1EE0"/>
    <w:rsid w:val="002F3829"/>
    <w:rsid w:val="002F4F76"/>
    <w:rsid w:val="002F687C"/>
    <w:rsid w:val="002F7EE6"/>
    <w:rsid w:val="00315E47"/>
    <w:rsid w:val="00351DBA"/>
    <w:rsid w:val="003544A7"/>
    <w:rsid w:val="00354AD1"/>
    <w:rsid w:val="003571AC"/>
    <w:rsid w:val="00361436"/>
    <w:rsid w:val="00364411"/>
    <w:rsid w:val="00365B4D"/>
    <w:rsid w:val="00366142"/>
    <w:rsid w:val="003665B6"/>
    <w:rsid w:val="003765F7"/>
    <w:rsid w:val="003766A1"/>
    <w:rsid w:val="00376E9C"/>
    <w:rsid w:val="00380A22"/>
    <w:rsid w:val="003A4381"/>
    <w:rsid w:val="003A69EA"/>
    <w:rsid w:val="003A6E65"/>
    <w:rsid w:val="003B2928"/>
    <w:rsid w:val="003B5700"/>
    <w:rsid w:val="003C0878"/>
    <w:rsid w:val="003D0D4D"/>
    <w:rsid w:val="003D0FA9"/>
    <w:rsid w:val="003D1909"/>
    <w:rsid w:val="003D32FB"/>
    <w:rsid w:val="003D603F"/>
    <w:rsid w:val="003D751E"/>
    <w:rsid w:val="003E4ECE"/>
    <w:rsid w:val="003E6D43"/>
    <w:rsid w:val="003F0D40"/>
    <w:rsid w:val="003F5BEB"/>
    <w:rsid w:val="00400AB0"/>
    <w:rsid w:val="00407D5A"/>
    <w:rsid w:val="004111A2"/>
    <w:rsid w:val="004116E7"/>
    <w:rsid w:val="00414C9C"/>
    <w:rsid w:val="004218DD"/>
    <w:rsid w:val="0043239F"/>
    <w:rsid w:val="00432FCB"/>
    <w:rsid w:val="004409D4"/>
    <w:rsid w:val="00446A5E"/>
    <w:rsid w:val="004479F5"/>
    <w:rsid w:val="00447A47"/>
    <w:rsid w:val="00450AFF"/>
    <w:rsid w:val="00454272"/>
    <w:rsid w:val="00456BF6"/>
    <w:rsid w:val="0045750C"/>
    <w:rsid w:val="004619A8"/>
    <w:rsid w:val="00463559"/>
    <w:rsid w:val="00465570"/>
    <w:rsid w:val="00466BFE"/>
    <w:rsid w:val="00475CE1"/>
    <w:rsid w:val="004810C0"/>
    <w:rsid w:val="00481259"/>
    <w:rsid w:val="0048211E"/>
    <w:rsid w:val="0048738E"/>
    <w:rsid w:val="00492700"/>
    <w:rsid w:val="004B1361"/>
    <w:rsid w:val="004B340D"/>
    <w:rsid w:val="004C0B75"/>
    <w:rsid w:val="004C1F41"/>
    <w:rsid w:val="004C7138"/>
    <w:rsid w:val="004C785E"/>
    <w:rsid w:val="004D72D2"/>
    <w:rsid w:val="004D78F9"/>
    <w:rsid w:val="004E2E89"/>
    <w:rsid w:val="004E565B"/>
    <w:rsid w:val="004E6838"/>
    <w:rsid w:val="00501C0E"/>
    <w:rsid w:val="005027E3"/>
    <w:rsid w:val="00505BCC"/>
    <w:rsid w:val="00511D0D"/>
    <w:rsid w:val="0051484D"/>
    <w:rsid w:val="005236AF"/>
    <w:rsid w:val="0053058A"/>
    <w:rsid w:val="00532DF2"/>
    <w:rsid w:val="00533DE2"/>
    <w:rsid w:val="005421BB"/>
    <w:rsid w:val="0054290C"/>
    <w:rsid w:val="005448EC"/>
    <w:rsid w:val="005538F5"/>
    <w:rsid w:val="00554B6C"/>
    <w:rsid w:val="00556FB0"/>
    <w:rsid w:val="00562F22"/>
    <w:rsid w:val="00566C10"/>
    <w:rsid w:val="0058122E"/>
    <w:rsid w:val="00582860"/>
    <w:rsid w:val="0058768D"/>
    <w:rsid w:val="0059138E"/>
    <w:rsid w:val="00594913"/>
    <w:rsid w:val="00596C82"/>
    <w:rsid w:val="005A16B7"/>
    <w:rsid w:val="005A2C6F"/>
    <w:rsid w:val="005A70B8"/>
    <w:rsid w:val="005A743E"/>
    <w:rsid w:val="005B1844"/>
    <w:rsid w:val="005B386C"/>
    <w:rsid w:val="005B5066"/>
    <w:rsid w:val="005C0D34"/>
    <w:rsid w:val="005C4FD8"/>
    <w:rsid w:val="005D2D34"/>
    <w:rsid w:val="005E2FA4"/>
    <w:rsid w:val="005E6236"/>
    <w:rsid w:val="005F1C1B"/>
    <w:rsid w:val="005F30B3"/>
    <w:rsid w:val="005F5EE9"/>
    <w:rsid w:val="005F641B"/>
    <w:rsid w:val="00601C22"/>
    <w:rsid w:val="0061753A"/>
    <w:rsid w:val="006179D6"/>
    <w:rsid w:val="006200D7"/>
    <w:rsid w:val="006406C1"/>
    <w:rsid w:val="00641E1C"/>
    <w:rsid w:val="006448A3"/>
    <w:rsid w:val="00645C3B"/>
    <w:rsid w:val="0064617C"/>
    <w:rsid w:val="00646B21"/>
    <w:rsid w:val="0065080B"/>
    <w:rsid w:val="006510CD"/>
    <w:rsid w:val="006512D8"/>
    <w:rsid w:val="006536C1"/>
    <w:rsid w:val="00655FBF"/>
    <w:rsid w:val="006624A3"/>
    <w:rsid w:val="00663C9D"/>
    <w:rsid w:val="0067042A"/>
    <w:rsid w:val="00671CEA"/>
    <w:rsid w:val="00674F61"/>
    <w:rsid w:val="00676229"/>
    <w:rsid w:val="00681E6E"/>
    <w:rsid w:val="006864F7"/>
    <w:rsid w:val="00687A59"/>
    <w:rsid w:val="00692684"/>
    <w:rsid w:val="00692B5D"/>
    <w:rsid w:val="006936C1"/>
    <w:rsid w:val="00695758"/>
    <w:rsid w:val="00696A76"/>
    <w:rsid w:val="006A2B07"/>
    <w:rsid w:val="006A5D01"/>
    <w:rsid w:val="006B20C1"/>
    <w:rsid w:val="006C08F8"/>
    <w:rsid w:val="006C27D3"/>
    <w:rsid w:val="006C46BE"/>
    <w:rsid w:val="006C6CF5"/>
    <w:rsid w:val="006D5473"/>
    <w:rsid w:val="006D5FCD"/>
    <w:rsid w:val="006E23CF"/>
    <w:rsid w:val="006E71F2"/>
    <w:rsid w:val="006F7A13"/>
    <w:rsid w:val="00704233"/>
    <w:rsid w:val="0070649E"/>
    <w:rsid w:val="00713A63"/>
    <w:rsid w:val="007143C2"/>
    <w:rsid w:val="00716AF3"/>
    <w:rsid w:val="007206FE"/>
    <w:rsid w:val="00725DD2"/>
    <w:rsid w:val="00740BA4"/>
    <w:rsid w:val="00750CF3"/>
    <w:rsid w:val="00755D56"/>
    <w:rsid w:val="00756A29"/>
    <w:rsid w:val="0077341E"/>
    <w:rsid w:val="0078380D"/>
    <w:rsid w:val="007852FD"/>
    <w:rsid w:val="0078796A"/>
    <w:rsid w:val="00794503"/>
    <w:rsid w:val="00794A18"/>
    <w:rsid w:val="00794E68"/>
    <w:rsid w:val="007A0062"/>
    <w:rsid w:val="007A18C0"/>
    <w:rsid w:val="007B0DF2"/>
    <w:rsid w:val="007C49C6"/>
    <w:rsid w:val="007D3EC6"/>
    <w:rsid w:val="007D4FE8"/>
    <w:rsid w:val="007D5CD4"/>
    <w:rsid w:val="007F6551"/>
    <w:rsid w:val="00800A1E"/>
    <w:rsid w:val="008033E8"/>
    <w:rsid w:val="0080458C"/>
    <w:rsid w:val="008102D1"/>
    <w:rsid w:val="008112BA"/>
    <w:rsid w:val="00811E66"/>
    <w:rsid w:val="00816A8E"/>
    <w:rsid w:val="008175D2"/>
    <w:rsid w:val="00820166"/>
    <w:rsid w:val="00821874"/>
    <w:rsid w:val="008218BF"/>
    <w:rsid w:val="008231AA"/>
    <w:rsid w:val="00823B2E"/>
    <w:rsid w:val="008300BD"/>
    <w:rsid w:val="00831F91"/>
    <w:rsid w:val="008337A5"/>
    <w:rsid w:val="00836CD9"/>
    <w:rsid w:val="00843E98"/>
    <w:rsid w:val="00845F71"/>
    <w:rsid w:val="00852368"/>
    <w:rsid w:val="0086082E"/>
    <w:rsid w:val="00863BCD"/>
    <w:rsid w:val="008650D7"/>
    <w:rsid w:val="0087102D"/>
    <w:rsid w:val="008725ED"/>
    <w:rsid w:val="00883745"/>
    <w:rsid w:val="00891B9F"/>
    <w:rsid w:val="008A3CE8"/>
    <w:rsid w:val="008A66B9"/>
    <w:rsid w:val="008A7006"/>
    <w:rsid w:val="008B65AF"/>
    <w:rsid w:val="008C146F"/>
    <w:rsid w:val="008C2FD4"/>
    <w:rsid w:val="008C4D3A"/>
    <w:rsid w:val="008C5AB7"/>
    <w:rsid w:val="008E45BF"/>
    <w:rsid w:val="008E4812"/>
    <w:rsid w:val="008E509D"/>
    <w:rsid w:val="008F07A2"/>
    <w:rsid w:val="008F3DA4"/>
    <w:rsid w:val="008F62D1"/>
    <w:rsid w:val="00901E9D"/>
    <w:rsid w:val="00903225"/>
    <w:rsid w:val="00903EAF"/>
    <w:rsid w:val="0090536E"/>
    <w:rsid w:val="009070A8"/>
    <w:rsid w:val="009148F6"/>
    <w:rsid w:val="00922B5D"/>
    <w:rsid w:val="00927ED2"/>
    <w:rsid w:val="00930D97"/>
    <w:rsid w:val="00931621"/>
    <w:rsid w:val="009368FC"/>
    <w:rsid w:val="00936E43"/>
    <w:rsid w:val="0094432A"/>
    <w:rsid w:val="00946B74"/>
    <w:rsid w:val="0094723D"/>
    <w:rsid w:val="009507FB"/>
    <w:rsid w:val="009509CD"/>
    <w:rsid w:val="00951BE9"/>
    <w:rsid w:val="009557DE"/>
    <w:rsid w:val="00966807"/>
    <w:rsid w:val="009730AE"/>
    <w:rsid w:val="0098000E"/>
    <w:rsid w:val="00981528"/>
    <w:rsid w:val="0098306D"/>
    <w:rsid w:val="009906F5"/>
    <w:rsid w:val="00995E9F"/>
    <w:rsid w:val="009B2DAA"/>
    <w:rsid w:val="009B55AE"/>
    <w:rsid w:val="009C414E"/>
    <w:rsid w:val="009C5796"/>
    <w:rsid w:val="009C5AF0"/>
    <w:rsid w:val="009D309D"/>
    <w:rsid w:val="009D6A70"/>
    <w:rsid w:val="009E5F13"/>
    <w:rsid w:val="009E6C65"/>
    <w:rsid w:val="009F4A24"/>
    <w:rsid w:val="009F5913"/>
    <w:rsid w:val="00A02661"/>
    <w:rsid w:val="00A12AD2"/>
    <w:rsid w:val="00A15D4C"/>
    <w:rsid w:val="00A1614B"/>
    <w:rsid w:val="00A21D19"/>
    <w:rsid w:val="00A25096"/>
    <w:rsid w:val="00A25EC6"/>
    <w:rsid w:val="00A25FE2"/>
    <w:rsid w:val="00A3340D"/>
    <w:rsid w:val="00A35370"/>
    <w:rsid w:val="00A3650C"/>
    <w:rsid w:val="00A46505"/>
    <w:rsid w:val="00A51863"/>
    <w:rsid w:val="00A55B5A"/>
    <w:rsid w:val="00A63704"/>
    <w:rsid w:val="00A6522D"/>
    <w:rsid w:val="00A66432"/>
    <w:rsid w:val="00A66D2C"/>
    <w:rsid w:val="00A72C1F"/>
    <w:rsid w:val="00A86D84"/>
    <w:rsid w:val="00A908C7"/>
    <w:rsid w:val="00A93687"/>
    <w:rsid w:val="00A9447C"/>
    <w:rsid w:val="00AA12C4"/>
    <w:rsid w:val="00AA1E65"/>
    <w:rsid w:val="00AA239A"/>
    <w:rsid w:val="00AB27BB"/>
    <w:rsid w:val="00AB6B9A"/>
    <w:rsid w:val="00AC724C"/>
    <w:rsid w:val="00AC7FBF"/>
    <w:rsid w:val="00AD5A15"/>
    <w:rsid w:val="00AD6F2B"/>
    <w:rsid w:val="00AD7773"/>
    <w:rsid w:val="00AE7185"/>
    <w:rsid w:val="00AF1053"/>
    <w:rsid w:val="00B00E7A"/>
    <w:rsid w:val="00B01554"/>
    <w:rsid w:val="00B0669A"/>
    <w:rsid w:val="00B107E3"/>
    <w:rsid w:val="00B119C6"/>
    <w:rsid w:val="00B12997"/>
    <w:rsid w:val="00B20AD7"/>
    <w:rsid w:val="00B2528C"/>
    <w:rsid w:val="00B302AD"/>
    <w:rsid w:val="00B31D76"/>
    <w:rsid w:val="00B4778D"/>
    <w:rsid w:val="00B54ECD"/>
    <w:rsid w:val="00B658BE"/>
    <w:rsid w:val="00B72EFF"/>
    <w:rsid w:val="00B77B37"/>
    <w:rsid w:val="00B84C31"/>
    <w:rsid w:val="00B86C9A"/>
    <w:rsid w:val="00B87204"/>
    <w:rsid w:val="00B97E36"/>
    <w:rsid w:val="00BA6736"/>
    <w:rsid w:val="00BB053B"/>
    <w:rsid w:val="00BB3D3A"/>
    <w:rsid w:val="00BB4414"/>
    <w:rsid w:val="00BB7F5A"/>
    <w:rsid w:val="00BC39CC"/>
    <w:rsid w:val="00BC4680"/>
    <w:rsid w:val="00BD3DA0"/>
    <w:rsid w:val="00BD589B"/>
    <w:rsid w:val="00BE258E"/>
    <w:rsid w:val="00BE6090"/>
    <w:rsid w:val="00BE66CD"/>
    <w:rsid w:val="00BF715E"/>
    <w:rsid w:val="00C0187F"/>
    <w:rsid w:val="00C028DC"/>
    <w:rsid w:val="00C05A5E"/>
    <w:rsid w:val="00C06A07"/>
    <w:rsid w:val="00C17A96"/>
    <w:rsid w:val="00C2575E"/>
    <w:rsid w:val="00C318CE"/>
    <w:rsid w:val="00C354D9"/>
    <w:rsid w:val="00C41169"/>
    <w:rsid w:val="00C44C6A"/>
    <w:rsid w:val="00C459A6"/>
    <w:rsid w:val="00C45D77"/>
    <w:rsid w:val="00C46C3C"/>
    <w:rsid w:val="00C51188"/>
    <w:rsid w:val="00C51C89"/>
    <w:rsid w:val="00C554C3"/>
    <w:rsid w:val="00C65C97"/>
    <w:rsid w:val="00C756A1"/>
    <w:rsid w:val="00C76AEA"/>
    <w:rsid w:val="00C76FDB"/>
    <w:rsid w:val="00C91F34"/>
    <w:rsid w:val="00C963E0"/>
    <w:rsid w:val="00C97F26"/>
    <w:rsid w:val="00CA1FBB"/>
    <w:rsid w:val="00CC2241"/>
    <w:rsid w:val="00CC34ED"/>
    <w:rsid w:val="00CD3A96"/>
    <w:rsid w:val="00CD3DC1"/>
    <w:rsid w:val="00CE16BC"/>
    <w:rsid w:val="00CE1E49"/>
    <w:rsid w:val="00CE2AAC"/>
    <w:rsid w:val="00CE4440"/>
    <w:rsid w:val="00CF15E9"/>
    <w:rsid w:val="00CF301C"/>
    <w:rsid w:val="00CF396B"/>
    <w:rsid w:val="00CF64AF"/>
    <w:rsid w:val="00CF71FD"/>
    <w:rsid w:val="00D01FB5"/>
    <w:rsid w:val="00D05200"/>
    <w:rsid w:val="00D074DF"/>
    <w:rsid w:val="00D12EA1"/>
    <w:rsid w:val="00D16BA5"/>
    <w:rsid w:val="00D23E27"/>
    <w:rsid w:val="00D322C9"/>
    <w:rsid w:val="00D339DB"/>
    <w:rsid w:val="00D34552"/>
    <w:rsid w:val="00D400F8"/>
    <w:rsid w:val="00D4311F"/>
    <w:rsid w:val="00D432AE"/>
    <w:rsid w:val="00D51953"/>
    <w:rsid w:val="00D51FAA"/>
    <w:rsid w:val="00D52297"/>
    <w:rsid w:val="00D55487"/>
    <w:rsid w:val="00D610E3"/>
    <w:rsid w:val="00D618D0"/>
    <w:rsid w:val="00D643E3"/>
    <w:rsid w:val="00D64F14"/>
    <w:rsid w:val="00D66515"/>
    <w:rsid w:val="00D806C9"/>
    <w:rsid w:val="00D95F5B"/>
    <w:rsid w:val="00D97619"/>
    <w:rsid w:val="00DA335D"/>
    <w:rsid w:val="00DA533D"/>
    <w:rsid w:val="00DB1FA3"/>
    <w:rsid w:val="00DB59D3"/>
    <w:rsid w:val="00DB6C65"/>
    <w:rsid w:val="00DC1C91"/>
    <w:rsid w:val="00DC732D"/>
    <w:rsid w:val="00DD1F93"/>
    <w:rsid w:val="00DE4897"/>
    <w:rsid w:val="00DE703B"/>
    <w:rsid w:val="00E05616"/>
    <w:rsid w:val="00E11370"/>
    <w:rsid w:val="00E120D0"/>
    <w:rsid w:val="00E14059"/>
    <w:rsid w:val="00E140AD"/>
    <w:rsid w:val="00E15BF0"/>
    <w:rsid w:val="00E24C28"/>
    <w:rsid w:val="00E275F1"/>
    <w:rsid w:val="00E3015E"/>
    <w:rsid w:val="00E32419"/>
    <w:rsid w:val="00E40884"/>
    <w:rsid w:val="00E41BA9"/>
    <w:rsid w:val="00E460BD"/>
    <w:rsid w:val="00E531B7"/>
    <w:rsid w:val="00E539BF"/>
    <w:rsid w:val="00E57D4E"/>
    <w:rsid w:val="00E66BE1"/>
    <w:rsid w:val="00E72FD5"/>
    <w:rsid w:val="00E766D9"/>
    <w:rsid w:val="00E87A92"/>
    <w:rsid w:val="00E87FB6"/>
    <w:rsid w:val="00EB12B9"/>
    <w:rsid w:val="00EC6100"/>
    <w:rsid w:val="00ED1F9B"/>
    <w:rsid w:val="00EE0CF6"/>
    <w:rsid w:val="00EE59AB"/>
    <w:rsid w:val="00EE64F7"/>
    <w:rsid w:val="00EF19B3"/>
    <w:rsid w:val="00EF3993"/>
    <w:rsid w:val="00F02F03"/>
    <w:rsid w:val="00F0496C"/>
    <w:rsid w:val="00F12040"/>
    <w:rsid w:val="00F17B8D"/>
    <w:rsid w:val="00F20247"/>
    <w:rsid w:val="00F218FD"/>
    <w:rsid w:val="00F2288C"/>
    <w:rsid w:val="00F23FAB"/>
    <w:rsid w:val="00F246FD"/>
    <w:rsid w:val="00F25607"/>
    <w:rsid w:val="00F26F30"/>
    <w:rsid w:val="00F27E4B"/>
    <w:rsid w:val="00F3247E"/>
    <w:rsid w:val="00F40F63"/>
    <w:rsid w:val="00F43437"/>
    <w:rsid w:val="00F438EB"/>
    <w:rsid w:val="00F51634"/>
    <w:rsid w:val="00F61CF3"/>
    <w:rsid w:val="00F7047B"/>
    <w:rsid w:val="00F73377"/>
    <w:rsid w:val="00F744C9"/>
    <w:rsid w:val="00F8288F"/>
    <w:rsid w:val="00F87461"/>
    <w:rsid w:val="00F92DA0"/>
    <w:rsid w:val="00F93E1A"/>
    <w:rsid w:val="00FA1B17"/>
    <w:rsid w:val="00FA48C2"/>
    <w:rsid w:val="00FB3EA7"/>
    <w:rsid w:val="00FB661F"/>
    <w:rsid w:val="00FC6176"/>
    <w:rsid w:val="00FC6A70"/>
    <w:rsid w:val="00FD00F7"/>
    <w:rsid w:val="00FD49A6"/>
    <w:rsid w:val="00FD5E00"/>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A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qFormat/>
    <w:rsid w:val="0053058A"/>
    <w:pPr>
      <w:spacing w:before="240" w:after="60"/>
      <w:jc w:val="center"/>
      <w:outlineLvl w:val="0"/>
    </w:pPr>
    <w:rPr>
      <w:rFonts w:ascii="等线 Light" w:eastAsia="宋体" w:hAnsi="等线 Light" w:cs="Times New Roman"/>
      <w:b/>
      <w:bCs/>
      <w:sz w:val="32"/>
      <w:szCs w:val="32"/>
    </w:rPr>
  </w:style>
  <w:style w:type="character" w:customStyle="1" w:styleId="Char">
    <w:name w:val="标题 Char"/>
    <w:basedOn w:val="a0"/>
    <w:uiPriority w:val="10"/>
    <w:rsid w:val="0053058A"/>
    <w:rPr>
      <w:rFonts w:asciiTheme="majorHAnsi" w:hAnsiTheme="majorHAnsi" w:cstheme="majorBidi"/>
      <w:b/>
      <w:bCs/>
      <w:kern w:val="2"/>
      <w:sz w:val="32"/>
      <w:szCs w:val="32"/>
    </w:rPr>
  </w:style>
  <w:style w:type="character" w:customStyle="1" w:styleId="Char1">
    <w:name w:val="标题 Char1"/>
    <w:link w:val="a3"/>
    <w:rsid w:val="0053058A"/>
    <w:rPr>
      <w:rFonts w:ascii="等线 Light" w:hAnsi="等线 Light"/>
      <w:b/>
      <w:bCs/>
      <w:kern w:val="2"/>
      <w:sz w:val="32"/>
      <w:szCs w:val="32"/>
    </w:rPr>
  </w:style>
  <w:style w:type="character" w:styleId="a4">
    <w:name w:val="Strong"/>
    <w:qFormat/>
    <w:rsid w:val="0053058A"/>
    <w:rPr>
      <w:b/>
      <w:bCs/>
    </w:rPr>
  </w:style>
  <w:style w:type="paragraph" w:styleId="a5">
    <w:name w:val="No Spacing"/>
    <w:uiPriority w:val="1"/>
    <w:qFormat/>
    <w:rsid w:val="0053058A"/>
    <w:pPr>
      <w:widowControl w:val="0"/>
      <w:jc w:val="both"/>
    </w:pPr>
    <w:rPr>
      <w:kern w:val="2"/>
      <w:sz w:val="21"/>
      <w:szCs w:val="24"/>
    </w:rPr>
  </w:style>
  <w:style w:type="paragraph" w:styleId="a6">
    <w:name w:val="header"/>
    <w:basedOn w:val="a"/>
    <w:link w:val="Char0"/>
    <w:uiPriority w:val="99"/>
    <w:unhideWhenUsed/>
    <w:rsid w:val="00D12EA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6"/>
    <w:uiPriority w:val="99"/>
    <w:rsid w:val="00D12EA1"/>
    <w:rPr>
      <w:kern w:val="2"/>
      <w:sz w:val="18"/>
      <w:szCs w:val="18"/>
    </w:rPr>
  </w:style>
  <w:style w:type="paragraph" w:styleId="a7">
    <w:name w:val="footer"/>
    <w:basedOn w:val="a"/>
    <w:link w:val="Char2"/>
    <w:uiPriority w:val="99"/>
    <w:unhideWhenUsed/>
    <w:rsid w:val="00D12EA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7"/>
    <w:uiPriority w:val="99"/>
    <w:rsid w:val="00D12EA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A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qFormat/>
    <w:rsid w:val="0053058A"/>
    <w:pPr>
      <w:spacing w:before="240" w:after="60"/>
      <w:jc w:val="center"/>
      <w:outlineLvl w:val="0"/>
    </w:pPr>
    <w:rPr>
      <w:rFonts w:ascii="等线 Light" w:eastAsia="宋体" w:hAnsi="等线 Light" w:cs="Times New Roman"/>
      <w:b/>
      <w:bCs/>
      <w:sz w:val="32"/>
      <w:szCs w:val="32"/>
    </w:rPr>
  </w:style>
  <w:style w:type="character" w:customStyle="1" w:styleId="Char">
    <w:name w:val="标题 Char"/>
    <w:basedOn w:val="a0"/>
    <w:uiPriority w:val="10"/>
    <w:rsid w:val="0053058A"/>
    <w:rPr>
      <w:rFonts w:asciiTheme="majorHAnsi" w:hAnsiTheme="majorHAnsi" w:cstheme="majorBidi"/>
      <w:b/>
      <w:bCs/>
      <w:kern w:val="2"/>
      <w:sz w:val="32"/>
      <w:szCs w:val="32"/>
    </w:rPr>
  </w:style>
  <w:style w:type="character" w:customStyle="1" w:styleId="Char1">
    <w:name w:val="标题 Char1"/>
    <w:link w:val="a3"/>
    <w:rsid w:val="0053058A"/>
    <w:rPr>
      <w:rFonts w:ascii="等线 Light" w:hAnsi="等线 Light"/>
      <w:b/>
      <w:bCs/>
      <w:kern w:val="2"/>
      <w:sz w:val="32"/>
      <w:szCs w:val="32"/>
    </w:rPr>
  </w:style>
  <w:style w:type="character" w:styleId="a4">
    <w:name w:val="Strong"/>
    <w:qFormat/>
    <w:rsid w:val="0053058A"/>
    <w:rPr>
      <w:b/>
      <w:bCs/>
    </w:rPr>
  </w:style>
  <w:style w:type="paragraph" w:styleId="a5">
    <w:name w:val="No Spacing"/>
    <w:uiPriority w:val="1"/>
    <w:qFormat/>
    <w:rsid w:val="0053058A"/>
    <w:pPr>
      <w:widowControl w:val="0"/>
      <w:jc w:val="both"/>
    </w:pPr>
    <w:rPr>
      <w:kern w:val="2"/>
      <w:sz w:val="21"/>
      <w:szCs w:val="24"/>
    </w:rPr>
  </w:style>
  <w:style w:type="paragraph" w:styleId="a6">
    <w:name w:val="header"/>
    <w:basedOn w:val="a"/>
    <w:link w:val="Char0"/>
    <w:uiPriority w:val="99"/>
    <w:unhideWhenUsed/>
    <w:rsid w:val="00D12EA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6"/>
    <w:uiPriority w:val="99"/>
    <w:rsid w:val="00D12EA1"/>
    <w:rPr>
      <w:kern w:val="2"/>
      <w:sz w:val="18"/>
      <w:szCs w:val="18"/>
    </w:rPr>
  </w:style>
  <w:style w:type="paragraph" w:styleId="a7">
    <w:name w:val="footer"/>
    <w:basedOn w:val="a"/>
    <w:link w:val="Char2"/>
    <w:uiPriority w:val="99"/>
    <w:unhideWhenUsed/>
    <w:rsid w:val="00D12EA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7"/>
    <w:uiPriority w:val="99"/>
    <w:rsid w:val="00D12EA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杜修文</dc:creator>
  <cp:lastModifiedBy>黄金泽</cp:lastModifiedBy>
  <cp:revision>2</cp:revision>
  <dcterms:created xsi:type="dcterms:W3CDTF">2021-04-02T02:45:00Z</dcterms:created>
  <dcterms:modified xsi:type="dcterms:W3CDTF">2021-04-02T02:45:00Z</dcterms:modified>
</cp:coreProperties>
</file>